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52" w:rsidRDefault="00FD0D2B">
      <w:pPr>
        <w:pBdr>
          <w:top w:val="nil"/>
          <w:left w:val="nil"/>
          <w:bottom w:val="nil"/>
          <w:right w:val="nil"/>
          <w:between w:val="nil"/>
        </w:pBdr>
        <w:shd w:val="clear" w:color="auto" w:fill="6FA8DC"/>
        <w:spacing w:after="0" w:line="240" w:lineRule="auto"/>
        <w:jc w:val="center"/>
        <w:rPr>
          <w:rFonts w:ascii="Verdana" w:eastAsia="Verdana" w:hAnsi="Verdana" w:cs="Verdana"/>
          <w:b/>
          <w:sz w:val="48"/>
          <w:szCs w:val="48"/>
          <w:shd w:val="clear" w:color="auto" w:fill="6FA8DC"/>
        </w:rPr>
      </w:pPr>
      <w:bookmarkStart w:id="0" w:name="_heading=h.2et92p0" w:colFirst="0" w:colLast="0"/>
      <w:bookmarkEnd w:id="0"/>
      <w:r>
        <w:rPr>
          <w:rFonts w:ascii="Verdana" w:eastAsia="Verdana" w:hAnsi="Verdana" w:cs="Verdana"/>
          <w:b/>
          <w:sz w:val="48"/>
          <w:szCs w:val="48"/>
          <w:shd w:val="clear" w:color="auto" w:fill="6FA8DC"/>
        </w:rPr>
        <w:t>Superhero Kids Fund</w:t>
      </w:r>
    </w:p>
    <w:p w:rsidR="00EF2B52" w:rsidRDefault="00FD0D2B">
      <w:pPr>
        <w:pBdr>
          <w:top w:val="nil"/>
          <w:left w:val="nil"/>
          <w:bottom w:val="nil"/>
          <w:right w:val="nil"/>
          <w:between w:val="nil"/>
        </w:pBdr>
        <w:shd w:val="clear" w:color="auto" w:fill="6FA8DC"/>
        <w:spacing w:after="0" w:line="240" w:lineRule="auto"/>
        <w:jc w:val="center"/>
        <w:rPr>
          <w:rFonts w:ascii="Verdana" w:eastAsia="Verdana" w:hAnsi="Verdana" w:cs="Verdana"/>
          <w:b/>
          <w:sz w:val="48"/>
          <w:szCs w:val="48"/>
          <w:shd w:val="clear" w:color="auto" w:fill="6FA8DC"/>
        </w:rPr>
      </w:pPr>
      <w:r>
        <w:rPr>
          <w:rFonts w:ascii="Verdana" w:eastAsia="Verdana" w:hAnsi="Verdana" w:cs="Verdana"/>
          <w:b/>
          <w:sz w:val="48"/>
          <w:szCs w:val="48"/>
          <w:shd w:val="clear" w:color="auto" w:fill="6FA8DC"/>
        </w:rPr>
        <w:t>2021 First Quarter Report</w:t>
      </w:r>
    </w:p>
    <w:p w:rsidR="00EF2B52" w:rsidRDefault="00FD0D2B">
      <w:pPr>
        <w:pBdr>
          <w:top w:val="nil"/>
          <w:left w:val="nil"/>
          <w:bottom w:val="nil"/>
          <w:right w:val="nil"/>
          <w:between w:val="nil"/>
        </w:pBdr>
        <w:shd w:val="clear" w:color="auto" w:fill="6FA8DC"/>
        <w:spacing w:after="0" w:line="240" w:lineRule="auto"/>
        <w:jc w:val="center"/>
        <w:rPr>
          <w:rFonts w:ascii="Verdana" w:eastAsia="Verdana" w:hAnsi="Verdana" w:cs="Verdana"/>
          <w:b/>
          <w:sz w:val="48"/>
          <w:szCs w:val="48"/>
          <w:shd w:val="clear" w:color="auto" w:fill="6FA8DC"/>
        </w:rPr>
      </w:pPr>
      <w:r>
        <w:rPr>
          <w:rFonts w:ascii="Verdana" w:eastAsia="Verdana" w:hAnsi="Verdana" w:cs="Verdana"/>
          <w:b/>
          <w:sz w:val="48"/>
          <w:szCs w:val="48"/>
          <w:shd w:val="clear" w:color="auto" w:fill="6FA8DC"/>
        </w:rPr>
        <w:t>(January - March 2021)</w:t>
      </w:r>
    </w:p>
    <w:p w:rsidR="00EF2B52" w:rsidRDefault="00EF2B52">
      <w:pPr>
        <w:spacing w:after="0" w:line="240" w:lineRule="auto"/>
        <w:rPr>
          <w:rFonts w:ascii="Times New Roman" w:eastAsia="Times New Roman" w:hAnsi="Times New Roman" w:cs="Times New Roman"/>
          <w:sz w:val="24"/>
          <w:szCs w:val="24"/>
        </w:rPr>
      </w:pPr>
    </w:p>
    <w:p w:rsidR="00F95F64" w:rsidRDefault="00F95F64">
      <w:pPr>
        <w:spacing w:after="0" w:line="240" w:lineRule="auto"/>
        <w:jc w:val="center"/>
        <w:rPr>
          <w:rFonts w:ascii="Verdana" w:eastAsia="Verdana" w:hAnsi="Verdana" w:cs="Verdana"/>
          <w:b/>
          <w:smallCaps/>
          <w:sz w:val="32"/>
          <w:szCs w:val="32"/>
          <w:u w:val="single"/>
        </w:rPr>
      </w:pPr>
    </w:p>
    <w:p w:rsidR="00EF2B52" w:rsidRDefault="00FD0D2B">
      <w:pPr>
        <w:spacing w:after="0" w:line="240" w:lineRule="auto"/>
        <w:jc w:val="center"/>
        <w:rPr>
          <w:rFonts w:ascii="Verdana" w:eastAsia="Verdana" w:hAnsi="Verdana" w:cs="Verdana"/>
          <w:b/>
          <w:smallCaps/>
          <w:sz w:val="32"/>
          <w:szCs w:val="32"/>
          <w:u w:val="single"/>
        </w:rPr>
      </w:pPr>
      <w:r>
        <w:rPr>
          <w:rFonts w:ascii="Verdana" w:eastAsia="Verdana" w:hAnsi="Verdana" w:cs="Verdana"/>
          <w:b/>
          <w:smallCaps/>
          <w:sz w:val="32"/>
          <w:szCs w:val="32"/>
          <w:u w:val="single"/>
        </w:rPr>
        <w:t xml:space="preserve">Dell Children’s </w:t>
      </w:r>
      <w:proofErr w:type="spellStart"/>
      <w:r>
        <w:rPr>
          <w:rFonts w:ascii="Verdana" w:eastAsia="Verdana" w:hAnsi="Verdana" w:cs="Verdana"/>
          <w:b/>
          <w:smallCaps/>
          <w:sz w:val="32"/>
          <w:szCs w:val="32"/>
          <w:u w:val="single"/>
        </w:rPr>
        <w:t>Speciality</w:t>
      </w:r>
      <w:proofErr w:type="spellEnd"/>
      <w:r>
        <w:rPr>
          <w:rFonts w:ascii="Verdana" w:eastAsia="Verdana" w:hAnsi="Verdana" w:cs="Verdana"/>
          <w:b/>
          <w:smallCaps/>
          <w:sz w:val="32"/>
          <w:szCs w:val="32"/>
          <w:u w:val="single"/>
        </w:rPr>
        <w:t xml:space="preserve"> Pavilion</w:t>
      </w:r>
    </w:p>
    <w:p w:rsidR="00EF2B52" w:rsidRDefault="00EF2B52">
      <w:pPr>
        <w:spacing w:after="0" w:line="240" w:lineRule="auto"/>
        <w:rPr>
          <w:rFonts w:ascii="Times New Roman" w:eastAsia="Times New Roman" w:hAnsi="Times New Roman" w:cs="Times New Roman"/>
          <w:sz w:val="24"/>
          <w:szCs w:val="24"/>
        </w:rPr>
      </w:pPr>
    </w:p>
    <w:p w:rsidR="00EF2B52" w:rsidRDefault="00FD0D2B">
      <w:pPr>
        <w:shd w:val="clear" w:color="auto" w:fill="FFFFFF"/>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you well know, Dell Children’s is in growth mode and will continue this trajectory for the foreseeable future.  The Children’s Blood &amp; Cancer Center is poised to move into the first of the new buildings in May of 2021.  This new pavilion will host the pediatric neurology, orthopedics, and hematology/oncology outpatient services … and will be attached to the hospital.</w:t>
      </w:r>
    </w:p>
    <w:p w:rsidR="00EF2B52" w:rsidRDefault="00FD0D2B">
      <w:pPr>
        <w:shd w:val="clear" w:color="auto" w:fill="FFFFFF"/>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are preparing for the move by clearing out, cleaning up, and packing our bags.  While we are all keenly aware that we have needed more space for quite some tim</w:t>
      </w:r>
      <w:bookmarkStart w:id="1" w:name="_GoBack"/>
      <w:bookmarkEnd w:id="1"/>
      <w:r>
        <w:rPr>
          <w:rFonts w:ascii="Times New Roman" w:eastAsia="Times New Roman" w:hAnsi="Times New Roman" w:cs="Times New Roman"/>
          <w:sz w:val="24"/>
          <w:szCs w:val="24"/>
        </w:rPr>
        <w:t>e, it’s hard to leave our home of the last fourteen years.  Truly, it will be a bittersweet moment when we leave the Strictly Pediatrics building.</w:t>
      </w:r>
    </w:p>
    <w:p w:rsidR="00EF2B52" w:rsidRDefault="00FD0D2B">
      <w:pPr>
        <w:shd w:val="clear" w:color="auto" w:fill="FFFFFF"/>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can’t wait to show you around our new space … which </w:t>
      </w:r>
      <w:proofErr w:type="gramStart"/>
      <w:r>
        <w:rPr>
          <w:rFonts w:ascii="Times New Roman" w:eastAsia="Times New Roman" w:hAnsi="Times New Roman" w:cs="Times New Roman"/>
          <w:sz w:val="24"/>
          <w:szCs w:val="24"/>
        </w:rPr>
        <w:t>at the moment</w:t>
      </w:r>
      <w:proofErr w:type="gramEnd"/>
      <w:r>
        <w:rPr>
          <w:rFonts w:ascii="Times New Roman" w:eastAsia="Times New Roman" w:hAnsi="Times New Roman" w:cs="Times New Roman"/>
          <w:sz w:val="24"/>
          <w:szCs w:val="24"/>
        </w:rPr>
        <w:t xml:space="preserve"> is looking absolutely cavernous to us!</w:t>
      </w:r>
    </w:p>
    <w:p w:rsidR="009B4004" w:rsidRDefault="00FD0D2B" w:rsidP="00F95F64">
      <w:pPr>
        <w:shd w:val="clear" w:color="auto" w:fill="FFFFFF"/>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also want to note that we realize we may be a bit sparse on stories and pictures this quarter simply because we’re taking as much extra time as we can to support our patients and their families as we work to get ready to move AND especially as all of us continue to process and cope with the ongoing challenges of the 2020/2021 COVID-19 pandemic … while working to remain cautiously optimistic.</w:t>
      </w:r>
    </w:p>
    <w:p w:rsidR="009B4004" w:rsidRPr="00F95F64" w:rsidRDefault="009B4004" w:rsidP="009B4004">
      <w:pPr>
        <w:shd w:val="clear" w:color="auto" w:fill="FFFFFF"/>
        <w:spacing w:after="0" w:line="276" w:lineRule="auto"/>
        <w:rPr>
          <w:rFonts w:ascii="Times New Roman" w:eastAsia="Times New Roman" w:hAnsi="Times New Roman" w:cs="Times New Roman"/>
          <w:sz w:val="24"/>
          <w:szCs w:val="24"/>
        </w:rPr>
      </w:pPr>
    </w:p>
    <w:p w:rsidR="00EF2B52" w:rsidRDefault="00FD0D2B">
      <w:pPr>
        <w:shd w:val="clear" w:color="auto" w:fill="FFFFFF"/>
        <w:spacing w:after="0" w:line="276"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4608854" cy="2592974"/>
            <wp:effectExtent l="0" t="0" r="0" b="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608854" cy="2592974"/>
                    </a:xfrm>
                    <a:prstGeom prst="rect">
                      <a:avLst/>
                    </a:prstGeom>
                    <a:ln/>
                  </pic:spPr>
                </pic:pic>
              </a:graphicData>
            </a:graphic>
          </wp:inline>
        </w:drawing>
      </w:r>
    </w:p>
    <w:p w:rsidR="00F95F64" w:rsidRDefault="00F95F64">
      <w:pPr>
        <w:shd w:val="clear" w:color="auto" w:fill="FFFFFF"/>
        <w:spacing w:after="0" w:line="276" w:lineRule="auto"/>
        <w:rPr>
          <w:rFonts w:ascii="Times New Roman" w:eastAsia="Times New Roman" w:hAnsi="Times New Roman" w:cs="Times New Roman"/>
          <w:color w:val="222222"/>
          <w:sz w:val="24"/>
          <w:szCs w:val="24"/>
        </w:rPr>
      </w:pPr>
    </w:p>
    <w:p w:rsidR="00F95F64" w:rsidRDefault="00F95F64">
      <w:pPr>
        <w:shd w:val="clear" w:color="auto" w:fill="FFFFFF"/>
        <w:spacing w:after="0" w:line="276" w:lineRule="auto"/>
        <w:rPr>
          <w:rFonts w:ascii="Times New Roman" w:eastAsia="Times New Roman" w:hAnsi="Times New Roman" w:cs="Times New Roman"/>
          <w:color w:val="222222"/>
          <w:sz w:val="24"/>
          <w:szCs w:val="24"/>
        </w:rPr>
      </w:pPr>
    </w:p>
    <w:p w:rsidR="00EF2B52" w:rsidRDefault="00FD0D2B">
      <w:pPr>
        <w:spacing w:after="0" w:line="240" w:lineRule="auto"/>
        <w:jc w:val="center"/>
        <w:rPr>
          <w:rFonts w:ascii="Verdana" w:eastAsia="Verdana" w:hAnsi="Verdana" w:cs="Verdana"/>
          <w:b/>
          <w:smallCaps/>
          <w:sz w:val="32"/>
          <w:szCs w:val="32"/>
          <w:u w:val="single"/>
        </w:rPr>
      </w:pPr>
      <w:bookmarkStart w:id="2" w:name="_heading=h.3znysh7" w:colFirst="0" w:colLast="0"/>
      <w:bookmarkEnd w:id="2"/>
      <w:r>
        <w:rPr>
          <w:rFonts w:ascii="Verdana" w:eastAsia="Verdana" w:hAnsi="Verdana" w:cs="Verdana"/>
          <w:b/>
          <w:smallCaps/>
          <w:sz w:val="32"/>
          <w:szCs w:val="32"/>
          <w:u w:val="single"/>
        </w:rPr>
        <w:t>march is child life month</w:t>
      </w:r>
    </w:p>
    <w:p w:rsidR="00F95F64" w:rsidRDefault="00F95F64">
      <w:pPr>
        <w:spacing w:after="0" w:line="240" w:lineRule="auto"/>
        <w:jc w:val="center"/>
        <w:rPr>
          <w:rFonts w:ascii="Verdana" w:eastAsia="Verdana" w:hAnsi="Verdana" w:cs="Verdana"/>
          <w:b/>
          <w:smallCaps/>
          <w:sz w:val="32"/>
          <w:szCs w:val="32"/>
          <w:u w:val="single"/>
        </w:rPr>
      </w:pPr>
    </w:p>
    <w:p w:rsidR="00EF2B52" w:rsidRDefault="00EF2B52">
      <w:pPr>
        <w:spacing w:after="0" w:line="240" w:lineRule="auto"/>
        <w:jc w:val="center"/>
        <w:rPr>
          <w:rFonts w:ascii="Verdana" w:eastAsia="Verdana" w:hAnsi="Verdana" w:cs="Verdana"/>
          <w:b/>
          <w:smallCaps/>
          <w:sz w:val="24"/>
          <w:szCs w:val="24"/>
        </w:rPr>
      </w:pPr>
    </w:p>
    <w:p w:rsidR="00EF2B52" w:rsidRDefault="00FD0D2B">
      <w:pPr>
        <w:spacing w:after="0" w:line="240" w:lineRule="auto"/>
        <w:jc w:val="center"/>
        <w:rPr>
          <w:rFonts w:ascii="Verdana" w:eastAsia="Verdana" w:hAnsi="Verdana" w:cs="Verdana"/>
          <w:b/>
          <w:i/>
          <w:color w:val="202124"/>
          <w:sz w:val="18"/>
          <w:szCs w:val="18"/>
          <w:highlight w:val="white"/>
        </w:rPr>
      </w:pPr>
      <w:r>
        <w:rPr>
          <w:rFonts w:ascii="Verdana" w:eastAsia="Verdana" w:hAnsi="Verdana" w:cs="Verdana"/>
          <w:b/>
          <w:i/>
          <w:color w:val="202124"/>
          <w:sz w:val="18"/>
          <w:szCs w:val="18"/>
          <w:highlight w:val="white"/>
        </w:rPr>
        <w:t>March is Child Life Month, a month when hospitals celebrate Child Life Specialists</w:t>
      </w:r>
      <w:r>
        <w:rPr>
          <w:rFonts w:ascii="Verdana" w:eastAsia="Verdana" w:hAnsi="Verdana" w:cs="Verdana"/>
          <w:b/>
          <w:i/>
          <w:color w:val="202124"/>
          <w:sz w:val="18"/>
          <w:szCs w:val="18"/>
          <w:highlight w:val="white"/>
        </w:rPr>
        <w:br/>
        <w:t>and the Child Life profession through education and awareness of their work.</w:t>
      </w:r>
    </w:p>
    <w:p w:rsidR="00EF2B52" w:rsidRDefault="00FD0D2B">
      <w:pPr>
        <w:spacing w:after="0" w:line="240" w:lineRule="auto"/>
        <w:jc w:val="center"/>
        <w:rPr>
          <w:rFonts w:ascii="Verdana" w:eastAsia="Verdana" w:hAnsi="Verdana" w:cs="Verdana"/>
          <w:b/>
          <w:i/>
          <w:color w:val="202124"/>
          <w:sz w:val="18"/>
          <w:szCs w:val="18"/>
          <w:highlight w:val="white"/>
        </w:rPr>
      </w:pPr>
      <w:r>
        <w:rPr>
          <w:rFonts w:ascii="Verdana" w:eastAsia="Verdana" w:hAnsi="Verdana" w:cs="Verdana"/>
          <w:b/>
          <w:i/>
          <w:color w:val="202124"/>
          <w:sz w:val="18"/>
          <w:szCs w:val="18"/>
          <w:highlight w:val="white"/>
        </w:rPr>
        <w:br/>
        <w:t>Child Life Specialists help normalize the hospital experience and work to</w:t>
      </w:r>
      <w:r>
        <w:rPr>
          <w:rFonts w:ascii="Verdana" w:eastAsia="Verdana" w:hAnsi="Verdana" w:cs="Verdana"/>
          <w:b/>
          <w:i/>
          <w:color w:val="202124"/>
          <w:sz w:val="18"/>
          <w:szCs w:val="18"/>
          <w:highlight w:val="white"/>
        </w:rPr>
        <w:br/>
        <w:t>bring joy and comfort to hospitalized kids and their families.</w:t>
      </w:r>
    </w:p>
    <w:p w:rsidR="00F95F64" w:rsidRDefault="00F95F64" w:rsidP="00F95F64">
      <w:pPr>
        <w:spacing w:after="0" w:line="240" w:lineRule="auto"/>
        <w:rPr>
          <w:rFonts w:ascii="Verdana" w:eastAsia="Verdana" w:hAnsi="Verdana" w:cs="Verdana"/>
          <w:b/>
          <w:i/>
          <w:color w:val="202124"/>
          <w:sz w:val="24"/>
          <w:szCs w:val="24"/>
          <w:highlight w:val="white"/>
        </w:rPr>
      </w:pPr>
    </w:p>
    <w:p w:rsidR="00EF2B52" w:rsidRDefault="00EF2B52">
      <w:pPr>
        <w:spacing w:after="0" w:line="240" w:lineRule="auto"/>
        <w:jc w:val="center"/>
        <w:rPr>
          <w:rFonts w:ascii="Verdana" w:eastAsia="Verdana" w:hAnsi="Verdana" w:cs="Verdana"/>
          <w:b/>
          <w:i/>
          <w:color w:val="202124"/>
          <w:sz w:val="24"/>
          <w:szCs w:val="24"/>
          <w:highlight w:val="white"/>
        </w:rPr>
      </w:pPr>
    </w:p>
    <w:p w:rsidR="00EF2B52" w:rsidRDefault="00FD0D2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to SuperHero Kids, during national Child Life Month, our inpatient and outpatient Child Life Specialists were able to celebrate their profession with both colleagues and patients.  The Child Life team used SHK funds to buy the necessary supplies to decorate the clinic with St. Patrick’s Day and Easter themes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create an uplifting and festive environment for our patients and their families. They further engaged patients and their families by dressing up as characters from Disney and children’s literature, along with creating game days to entertain everyone from our most senior doctors</w:t>
      </w:r>
      <w:r w:rsidR="00F95F64">
        <w:rPr>
          <w:rFonts w:ascii="Times New Roman" w:eastAsia="Times New Roman" w:hAnsi="Times New Roman" w:cs="Times New Roman"/>
          <w:sz w:val="24"/>
          <w:szCs w:val="24"/>
        </w:rPr>
        <w:t xml:space="preserve"> to the youngest of our kids</w:t>
      </w:r>
      <w:r>
        <w:rPr>
          <w:rFonts w:ascii="Times New Roman" w:eastAsia="Times New Roman" w:hAnsi="Times New Roman" w:cs="Times New Roman"/>
          <w:sz w:val="24"/>
          <w:szCs w:val="24"/>
        </w:rPr>
        <w:t xml:space="preserve">.  </w:t>
      </w:r>
    </w:p>
    <w:p w:rsidR="00F95F64" w:rsidRDefault="00F95F64">
      <w:pPr>
        <w:spacing w:after="0" w:line="276" w:lineRule="auto"/>
        <w:rPr>
          <w:rFonts w:ascii="Times New Roman" w:eastAsia="Times New Roman" w:hAnsi="Times New Roman" w:cs="Times New Roman"/>
          <w:sz w:val="24"/>
          <w:szCs w:val="24"/>
        </w:rPr>
      </w:pPr>
    </w:p>
    <w:p w:rsidR="00F95F64" w:rsidRDefault="00F95F64">
      <w:pPr>
        <w:spacing w:after="0" w:line="276" w:lineRule="auto"/>
        <w:rPr>
          <w:rFonts w:ascii="Times New Roman" w:eastAsia="Times New Roman" w:hAnsi="Times New Roman" w:cs="Times New Roman"/>
          <w:sz w:val="24"/>
          <w:szCs w:val="24"/>
        </w:rPr>
      </w:pPr>
    </w:p>
    <w:p w:rsidR="00EF2B52" w:rsidRDefault="00F95F64">
      <w:pPr>
        <w:spacing w:after="0" w:line="276"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simplePos x="0" y="0"/>
            <wp:positionH relativeFrom="margin">
              <wp:align>left</wp:align>
            </wp:positionH>
            <wp:positionV relativeFrom="paragraph">
              <wp:posOffset>196850</wp:posOffset>
            </wp:positionV>
            <wp:extent cx="2314575" cy="3143250"/>
            <wp:effectExtent l="0" t="0" r="9525" b="0"/>
            <wp:wrapSquare wrapText="bothSides" distT="0" distB="0" distL="114300" distR="114300"/>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314575" cy="3143250"/>
                    </a:xfrm>
                    <a:prstGeom prst="rect">
                      <a:avLst/>
                    </a:prstGeom>
                    <a:ln/>
                  </pic:spPr>
                </pic:pic>
              </a:graphicData>
            </a:graphic>
            <wp14:sizeRelH relativeFrom="margin">
              <wp14:pctWidth>0</wp14:pctWidth>
            </wp14:sizeRelH>
            <wp14:sizeRelV relativeFrom="margin">
              <wp14:pctHeight>0</wp14:pctHeight>
            </wp14:sizeRelV>
          </wp:anchor>
        </w:drawing>
      </w:r>
    </w:p>
    <w:p w:rsidR="00EF2B52" w:rsidRDefault="00FD0D2B">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3476625" cy="2533650"/>
            <wp:effectExtent l="0" t="0" r="9525"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476625" cy="2533650"/>
                    </a:xfrm>
                    <a:prstGeom prst="rect">
                      <a:avLst/>
                    </a:prstGeom>
                    <a:ln/>
                  </pic:spPr>
                </pic:pic>
              </a:graphicData>
            </a:graphic>
          </wp:inline>
        </w:drawing>
      </w:r>
    </w:p>
    <w:p w:rsidR="00EF2B52" w:rsidRDefault="00EF2B52">
      <w:pPr>
        <w:spacing w:after="0" w:line="240" w:lineRule="auto"/>
        <w:rPr>
          <w:rFonts w:ascii="Times New Roman" w:eastAsia="Times New Roman" w:hAnsi="Times New Roman" w:cs="Times New Roman"/>
          <w:sz w:val="24"/>
          <w:szCs w:val="24"/>
        </w:rPr>
      </w:pPr>
    </w:p>
    <w:p w:rsidR="00EF2B52" w:rsidRDefault="00EF2B52">
      <w:pPr>
        <w:spacing w:after="0" w:line="240" w:lineRule="auto"/>
        <w:rPr>
          <w:rFonts w:ascii="Times New Roman" w:eastAsia="Times New Roman" w:hAnsi="Times New Roman" w:cs="Times New Roman"/>
          <w:sz w:val="24"/>
          <w:szCs w:val="24"/>
        </w:rPr>
      </w:pPr>
    </w:p>
    <w:p w:rsidR="00EF2B52" w:rsidRDefault="00EF2B52">
      <w:pPr>
        <w:spacing w:after="0" w:line="240" w:lineRule="auto"/>
        <w:rPr>
          <w:rFonts w:ascii="Times New Roman" w:eastAsia="Times New Roman" w:hAnsi="Times New Roman" w:cs="Times New Roman"/>
          <w:sz w:val="24"/>
          <w:szCs w:val="24"/>
        </w:rPr>
      </w:pPr>
    </w:p>
    <w:p w:rsidR="00F95F64" w:rsidRDefault="00F95F64">
      <w:pPr>
        <w:spacing w:after="0" w:line="240" w:lineRule="auto"/>
        <w:rPr>
          <w:rFonts w:ascii="Times New Roman" w:eastAsia="Times New Roman" w:hAnsi="Times New Roman" w:cs="Times New Roman"/>
          <w:sz w:val="24"/>
          <w:szCs w:val="24"/>
        </w:rPr>
      </w:pPr>
    </w:p>
    <w:p w:rsidR="00F95F64" w:rsidRDefault="00F95F64">
      <w:pPr>
        <w:spacing w:after="0" w:line="240" w:lineRule="auto"/>
        <w:jc w:val="center"/>
        <w:rPr>
          <w:rFonts w:ascii="Verdana" w:eastAsia="Verdana" w:hAnsi="Verdana" w:cs="Verdana"/>
          <w:b/>
          <w:smallCaps/>
          <w:sz w:val="32"/>
          <w:szCs w:val="32"/>
          <w:u w:val="single"/>
        </w:rPr>
      </w:pPr>
      <w:bookmarkStart w:id="3" w:name="_heading=h.gjdgxs" w:colFirst="0" w:colLast="0"/>
      <w:bookmarkEnd w:id="3"/>
    </w:p>
    <w:p w:rsidR="00F95F64" w:rsidRDefault="00F95F64">
      <w:pPr>
        <w:spacing w:after="0" w:line="240" w:lineRule="auto"/>
        <w:jc w:val="center"/>
        <w:rPr>
          <w:rFonts w:ascii="Verdana" w:eastAsia="Verdana" w:hAnsi="Verdana" w:cs="Verdana"/>
          <w:b/>
          <w:smallCaps/>
          <w:sz w:val="32"/>
          <w:szCs w:val="32"/>
          <w:u w:val="single"/>
        </w:rPr>
      </w:pPr>
    </w:p>
    <w:p w:rsidR="00EF2B52" w:rsidRDefault="00FD0D2B">
      <w:pPr>
        <w:spacing w:after="0" w:line="240" w:lineRule="auto"/>
        <w:jc w:val="center"/>
        <w:rPr>
          <w:rFonts w:ascii="Verdana" w:eastAsia="Verdana" w:hAnsi="Verdana" w:cs="Verdana"/>
          <w:b/>
          <w:smallCaps/>
          <w:sz w:val="32"/>
          <w:szCs w:val="32"/>
          <w:u w:val="single"/>
        </w:rPr>
      </w:pPr>
      <w:r>
        <w:rPr>
          <w:rFonts w:ascii="Verdana" w:eastAsia="Verdana" w:hAnsi="Verdana" w:cs="Verdana"/>
          <w:b/>
          <w:smallCaps/>
          <w:sz w:val="32"/>
          <w:szCs w:val="32"/>
          <w:u w:val="single"/>
        </w:rPr>
        <w:t>Financial Assistance</w:t>
      </w:r>
    </w:p>
    <w:p w:rsidR="00F95F64" w:rsidRDefault="00F95F64">
      <w:pPr>
        <w:spacing w:after="0" w:line="240" w:lineRule="auto"/>
        <w:jc w:val="center"/>
        <w:rPr>
          <w:rFonts w:ascii="Verdana" w:eastAsia="Verdana" w:hAnsi="Verdana" w:cs="Verdana"/>
          <w:b/>
          <w:smallCaps/>
          <w:sz w:val="32"/>
          <w:szCs w:val="32"/>
          <w:u w:val="single"/>
        </w:rPr>
      </w:pPr>
    </w:p>
    <w:p w:rsidR="00EF2B52" w:rsidRDefault="00EF2B52">
      <w:pPr>
        <w:spacing w:after="0" w:line="240" w:lineRule="auto"/>
        <w:jc w:val="center"/>
        <w:rPr>
          <w:rFonts w:ascii="Verdana" w:eastAsia="Verdana" w:hAnsi="Verdana" w:cs="Verdana"/>
          <w:smallCaps/>
          <w:color w:val="000000"/>
          <w:sz w:val="24"/>
          <w:szCs w:val="24"/>
        </w:rPr>
      </w:pPr>
    </w:p>
    <w:p w:rsidR="00EF2B52" w:rsidRDefault="00FD0D2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no news at this point that the COVID-19 Pandemic of 2020/21 has been a tough time financially for people.  Thankfully, the SuperHero Kids Fund has been able to help patient families with mortgage payments and utility bills.</w:t>
      </w:r>
    </w:p>
    <w:p w:rsidR="00EF2B52" w:rsidRDefault="00EF2B52">
      <w:pPr>
        <w:spacing w:after="0" w:line="276" w:lineRule="auto"/>
        <w:rPr>
          <w:rFonts w:ascii="Times New Roman" w:eastAsia="Times New Roman" w:hAnsi="Times New Roman" w:cs="Times New Roman"/>
          <w:sz w:val="24"/>
          <w:szCs w:val="24"/>
        </w:rPr>
      </w:pPr>
    </w:p>
    <w:p w:rsidR="00EF2B52" w:rsidRDefault="00FD0D2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Katie Tripp, Social Worker for the CBCC notes two families </w:t>
      </w:r>
      <w:proofErr w:type="gramStart"/>
      <w:r>
        <w:rPr>
          <w:rFonts w:ascii="Times New Roman" w:eastAsia="Times New Roman" w:hAnsi="Times New Roman" w:cs="Times New Roman"/>
          <w:sz w:val="24"/>
          <w:szCs w:val="24"/>
        </w:rPr>
        <w:t>in particular who</w:t>
      </w:r>
      <w:proofErr w:type="gramEnd"/>
      <w:r>
        <w:rPr>
          <w:rFonts w:ascii="Times New Roman" w:eastAsia="Times New Roman" w:hAnsi="Times New Roman" w:cs="Times New Roman"/>
          <w:sz w:val="24"/>
          <w:szCs w:val="24"/>
        </w:rPr>
        <w:t xml:space="preserve"> stand out in our minds as incredibly deserving of your generosity:</w:t>
      </w:r>
    </w:p>
    <w:p w:rsidR="00EF2B52" w:rsidRDefault="00EF2B52">
      <w:pPr>
        <w:spacing w:after="0" w:line="240" w:lineRule="auto"/>
        <w:rPr>
          <w:rFonts w:ascii="Times New Roman" w:eastAsia="Times New Roman" w:hAnsi="Times New Roman" w:cs="Times New Roman"/>
          <w:sz w:val="24"/>
          <w:szCs w:val="24"/>
        </w:rPr>
      </w:pPr>
    </w:p>
    <w:p w:rsidR="00EF2B52" w:rsidRDefault="00FD0D2B">
      <w:pPr>
        <w:spacing w:line="276" w:lineRule="auto"/>
        <w:rPr>
          <w:rFonts w:ascii="Times New Roman" w:eastAsia="Times New Roman" w:hAnsi="Times New Roman" w:cs="Times New Roman"/>
          <w:sz w:val="24"/>
          <w:szCs w:val="24"/>
        </w:rPr>
      </w:pPr>
      <w:bookmarkStart w:id="4" w:name="_heading=h.30j0zll" w:colFirst="0" w:colLast="0"/>
      <w:bookmarkEnd w:id="4"/>
      <w:r>
        <w:rPr>
          <w:rFonts w:ascii="Times New Roman" w:eastAsia="Times New Roman" w:hAnsi="Times New Roman" w:cs="Times New Roman"/>
          <w:sz w:val="24"/>
          <w:szCs w:val="24"/>
        </w:rPr>
        <w:t>Katie used the SuperHero Kids Emergency Fund to pay off one grandmother’s large utility bill.  This grandmother was unexpectedly placed in the position some time back of becoming the sole caretaker of four grandchildren, one of them a CBCC patient who has been hospitalized twice in the last two months.  This major life change has since severely limited the grandmother’s ability to work; and she found herself seriously behind in paying household bills.  You provided her the resources – and the grace – to catch up on her utility bills.</w:t>
      </w:r>
    </w:p>
    <w:p w:rsidR="00EF2B52" w:rsidRPr="00657EB2" w:rsidRDefault="00FD0D2B">
      <w:pPr>
        <w:spacing w:line="276" w:lineRule="auto"/>
        <w:rPr>
          <w:rFonts w:ascii="Times New Roman" w:eastAsia="Times New Roman" w:hAnsi="Times New Roman" w:cs="Times New Roman"/>
          <w:sz w:val="24"/>
          <w:szCs w:val="24"/>
        </w:rPr>
      </w:pPr>
      <w:r w:rsidRPr="00657EB2">
        <w:rPr>
          <w:rFonts w:ascii="Times New Roman" w:eastAsia="Times New Roman" w:hAnsi="Times New Roman" w:cs="Times New Roman"/>
          <w:sz w:val="24"/>
          <w:szCs w:val="24"/>
        </w:rPr>
        <w:t>Another patient family also led by a grandmother has been caring for a CBCC patient and two younger twin siblings.  She also has had to limit her working time and has suffered a distinct loss of income.  Your generosity allows us to provide a full mortgage payment for her and the children.</w:t>
      </w:r>
      <w:r w:rsidR="00657EB2" w:rsidRPr="00657EB2">
        <w:rPr>
          <w:rFonts w:ascii="Times New Roman" w:hAnsi="Times New Roman" w:cs="Times New Roman"/>
          <w:sz w:val="24"/>
          <w:szCs w:val="24"/>
        </w:rPr>
        <w:t xml:space="preserve"> All in all, having the backing of SuperHero Kids</w:t>
      </w:r>
      <w:r w:rsidR="003745EC">
        <w:rPr>
          <w:rFonts w:ascii="Times New Roman" w:hAnsi="Times New Roman" w:cs="Times New Roman"/>
          <w:sz w:val="24"/>
          <w:szCs w:val="24"/>
        </w:rPr>
        <w:t xml:space="preserve"> </w:t>
      </w:r>
      <w:r w:rsidR="00657EB2" w:rsidRPr="00657EB2">
        <w:rPr>
          <w:rFonts w:ascii="Times New Roman" w:hAnsi="Times New Roman" w:cs="Times New Roman"/>
          <w:sz w:val="24"/>
          <w:szCs w:val="24"/>
        </w:rPr>
        <w:t>allows our social work team to work with families</w:t>
      </w:r>
      <w:r w:rsidR="003745EC">
        <w:rPr>
          <w:rFonts w:ascii="Times New Roman" w:hAnsi="Times New Roman" w:cs="Times New Roman"/>
          <w:sz w:val="24"/>
          <w:szCs w:val="24"/>
        </w:rPr>
        <w:t xml:space="preserve"> on the daily and equip them with the resources to</w:t>
      </w:r>
      <w:r w:rsidR="00657EB2">
        <w:rPr>
          <w:rFonts w:ascii="Times New Roman" w:hAnsi="Times New Roman" w:cs="Times New Roman"/>
          <w:sz w:val="24"/>
          <w:szCs w:val="24"/>
        </w:rPr>
        <w:t xml:space="preserve"> battle</w:t>
      </w:r>
      <w:r w:rsidR="00657EB2" w:rsidRPr="00657EB2">
        <w:rPr>
          <w:rFonts w:ascii="Times New Roman" w:hAnsi="Times New Roman" w:cs="Times New Roman"/>
          <w:sz w:val="24"/>
          <w:szCs w:val="24"/>
        </w:rPr>
        <w:t xml:space="preserve"> financi</w:t>
      </w:r>
      <w:r w:rsidR="00657EB2">
        <w:rPr>
          <w:rFonts w:ascii="Times New Roman" w:hAnsi="Times New Roman" w:cs="Times New Roman"/>
          <w:sz w:val="24"/>
          <w:szCs w:val="24"/>
        </w:rPr>
        <w:t>al challenges that arise.</w:t>
      </w:r>
    </w:p>
    <w:p w:rsidR="00EF2B52" w:rsidRDefault="00EF2B52">
      <w:pPr>
        <w:spacing w:line="276" w:lineRule="auto"/>
        <w:rPr>
          <w:rFonts w:ascii="Times New Roman" w:eastAsia="Times New Roman" w:hAnsi="Times New Roman" w:cs="Times New Roman"/>
          <w:sz w:val="24"/>
          <w:szCs w:val="24"/>
        </w:rPr>
      </w:pPr>
    </w:p>
    <w:p w:rsidR="00EF2B52" w:rsidRDefault="00EF2B52">
      <w:pPr>
        <w:spacing w:line="276" w:lineRule="auto"/>
        <w:rPr>
          <w:rFonts w:ascii="Times New Roman" w:eastAsia="Times New Roman" w:hAnsi="Times New Roman" w:cs="Times New Roman"/>
          <w:sz w:val="24"/>
          <w:szCs w:val="24"/>
        </w:rPr>
      </w:pPr>
    </w:p>
    <w:p w:rsidR="00EF2B52" w:rsidRDefault="00EF2B52">
      <w:pPr>
        <w:spacing w:line="276" w:lineRule="auto"/>
        <w:rPr>
          <w:rFonts w:ascii="Times New Roman" w:eastAsia="Times New Roman" w:hAnsi="Times New Roman" w:cs="Times New Roman"/>
          <w:sz w:val="24"/>
          <w:szCs w:val="24"/>
        </w:rPr>
      </w:pPr>
    </w:p>
    <w:p w:rsidR="00EF2B52" w:rsidRDefault="00EF2B52">
      <w:pPr>
        <w:spacing w:line="276" w:lineRule="auto"/>
        <w:rPr>
          <w:rFonts w:ascii="Times New Roman" w:eastAsia="Times New Roman" w:hAnsi="Times New Roman" w:cs="Times New Roman"/>
          <w:sz w:val="24"/>
          <w:szCs w:val="24"/>
        </w:rPr>
      </w:pPr>
    </w:p>
    <w:p w:rsidR="00EF2B52" w:rsidRDefault="00EF2B52">
      <w:pPr>
        <w:spacing w:line="276" w:lineRule="auto"/>
        <w:rPr>
          <w:rFonts w:ascii="Times New Roman" w:eastAsia="Times New Roman" w:hAnsi="Times New Roman" w:cs="Times New Roman"/>
          <w:sz w:val="24"/>
          <w:szCs w:val="24"/>
        </w:rPr>
      </w:pPr>
    </w:p>
    <w:p w:rsidR="00EF2B52" w:rsidRDefault="00EF2B52">
      <w:pPr>
        <w:spacing w:line="276" w:lineRule="auto"/>
        <w:rPr>
          <w:rFonts w:ascii="Times New Roman" w:eastAsia="Times New Roman" w:hAnsi="Times New Roman" w:cs="Times New Roman"/>
          <w:sz w:val="24"/>
          <w:szCs w:val="24"/>
        </w:rPr>
      </w:pPr>
    </w:p>
    <w:p w:rsidR="00EF2B52" w:rsidRDefault="00EF2B52">
      <w:pPr>
        <w:spacing w:line="276" w:lineRule="auto"/>
        <w:rPr>
          <w:rFonts w:ascii="Times New Roman" w:eastAsia="Times New Roman" w:hAnsi="Times New Roman" w:cs="Times New Roman"/>
          <w:sz w:val="24"/>
          <w:szCs w:val="24"/>
        </w:rPr>
      </w:pPr>
    </w:p>
    <w:p w:rsidR="00F95F64" w:rsidRDefault="00F95F64">
      <w:pPr>
        <w:spacing w:line="276" w:lineRule="auto"/>
        <w:rPr>
          <w:rFonts w:ascii="Times New Roman" w:eastAsia="Times New Roman" w:hAnsi="Times New Roman" w:cs="Times New Roman"/>
          <w:sz w:val="24"/>
          <w:szCs w:val="24"/>
        </w:rPr>
      </w:pPr>
    </w:p>
    <w:p w:rsidR="00EF2B52" w:rsidRDefault="00EF2B52">
      <w:pPr>
        <w:spacing w:line="276" w:lineRule="auto"/>
        <w:rPr>
          <w:rFonts w:ascii="Times New Roman" w:eastAsia="Times New Roman" w:hAnsi="Times New Roman" w:cs="Times New Roman"/>
          <w:sz w:val="24"/>
          <w:szCs w:val="24"/>
        </w:rPr>
      </w:pPr>
    </w:p>
    <w:p w:rsidR="00EF2B52" w:rsidRDefault="00EF2B52">
      <w:pPr>
        <w:spacing w:line="276" w:lineRule="auto"/>
        <w:rPr>
          <w:rFonts w:ascii="Times New Roman" w:eastAsia="Times New Roman" w:hAnsi="Times New Roman" w:cs="Times New Roman"/>
          <w:sz w:val="24"/>
          <w:szCs w:val="24"/>
        </w:rPr>
      </w:pPr>
    </w:p>
    <w:p w:rsidR="00EF2B52" w:rsidRDefault="00EF2B52">
      <w:pPr>
        <w:spacing w:after="0" w:line="276" w:lineRule="auto"/>
        <w:rPr>
          <w:rFonts w:ascii="Verdana" w:eastAsia="Verdana" w:hAnsi="Verdana" w:cs="Verdana"/>
          <w:b/>
          <w:sz w:val="16"/>
          <w:szCs w:val="16"/>
        </w:rPr>
      </w:pPr>
    </w:p>
    <w:p w:rsidR="00EF2B52" w:rsidRDefault="00FD0D2B">
      <w:pPr>
        <w:shd w:val="clear" w:color="auto" w:fill="6FA8DC"/>
        <w:spacing w:after="0"/>
        <w:jc w:val="center"/>
        <w:rPr>
          <w:rFonts w:ascii="Verdana" w:eastAsia="Verdana" w:hAnsi="Verdana" w:cs="Verdana"/>
          <w:b/>
          <w:sz w:val="32"/>
          <w:szCs w:val="32"/>
        </w:rPr>
      </w:pPr>
      <w:r>
        <w:rPr>
          <w:rFonts w:ascii="Verdana" w:eastAsia="Verdana" w:hAnsi="Verdana" w:cs="Verdana"/>
          <w:b/>
          <w:sz w:val="32"/>
          <w:szCs w:val="32"/>
        </w:rPr>
        <w:lastRenderedPageBreak/>
        <w:t>Superhero Kids Fund Support</w:t>
      </w:r>
    </w:p>
    <w:p w:rsidR="00EF2B52" w:rsidRDefault="00FD0D2B">
      <w:pPr>
        <w:shd w:val="clear" w:color="auto" w:fill="6FA8DC"/>
        <w:spacing w:after="0"/>
        <w:jc w:val="center"/>
        <w:rPr>
          <w:rFonts w:ascii="Verdana" w:eastAsia="Verdana" w:hAnsi="Verdana" w:cs="Verdana"/>
          <w:b/>
        </w:rPr>
      </w:pPr>
      <w:r>
        <w:rPr>
          <w:rFonts w:ascii="Verdana" w:eastAsia="Verdana" w:hAnsi="Verdana" w:cs="Verdana"/>
          <w:b/>
        </w:rPr>
        <w:t>2021 First Quarter Accounting Report</w:t>
      </w:r>
    </w:p>
    <w:p w:rsidR="00EF2B52" w:rsidRDefault="00EF2B52">
      <w:pPr>
        <w:spacing w:after="0" w:line="240" w:lineRule="auto"/>
        <w:rPr>
          <w:rFonts w:ascii="Arial" w:eastAsia="Arial" w:hAnsi="Arial" w:cs="Arial"/>
          <w:sz w:val="20"/>
          <w:szCs w:val="20"/>
        </w:rPr>
      </w:pPr>
    </w:p>
    <w:p w:rsidR="00EF2B52" w:rsidRDefault="00FD0D2B">
      <w:pPr>
        <w:spacing w:after="0" w:line="240" w:lineRule="auto"/>
        <w:rPr>
          <w:rFonts w:ascii="Verdana" w:eastAsia="Verdana" w:hAnsi="Verdana" w:cs="Verdana"/>
          <w:sz w:val="20"/>
          <w:szCs w:val="20"/>
        </w:rPr>
      </w:pPr>
      <w:r>
        <w:rPr>
          <w:rFonts w:ascii="Verdana" w:eastAsia="Verdana" w:hAnsi="Verdana" w:cs="Verdana"/>
          <w:sz w:val="20"/>
          <w:szCs w:val="20"/>
        </w:rPr>
        <w:t>During the first quarter (January through March 2021), the Superhero Kids Fund</w:t>
      </w:r>
    </w:p>
    <w:p w:rsidR="00EF2B52" w:rsidRDefault="00FD0D2B">
      <w:pPr>
        <w:spacing w:after="0" w:line="240" w:lineRule="auto"/>
        <w:rPr>
          <w:rFonts w:ascii="Verdana" w:eastAsia="Verdana" w:hAnsi="Verdana" w:cs="Verdana"/>
          <w:sz w:val="20"/>
          <w:szCs w:val="20"/>
        </w:rPr>
      </w:pPr>
      <w:r>
        <w:rPr>
          <w:rFonts w:ascii="Verdana" w:eastAsia="Verdana" w:hAnsi="Verdana" w:cs="Verdana"/>
          <w:sz w:val="20"/>
          <w:szCs w:val="20"/>
        </w:rPr>
        <w:t>provided</w:t>
      </w:r>
      <w:r>
        <w:rPr>
          <w:rFonts w:ascii="Verdana" w:eastAsia="Verdana" w:hAnsi="Verdana" w:cs="Verdana"/>
          <w:sz w:val="20"/>
          <w:szCs w:val="20"/>
          <w:highlight w:val="white"/>
        </w:rPr>
        <w:t xml:space="preserve"> </w:t>
      </w:r>
      <w:r>
        <w:rPr>
          <w:rFonts w:ascii="Arial" w:eastAsia="Arial" w:hAnsi="Arial" w:cs="Arial"/>
          <w:b/>
        </w:rPr>
        <w:t>$ 14968.56</w:t>
      </w:r>
      <w:r>
        <w:rPr>
          <w:rFonts w:ascii="Verdana" w:eastAsia="Verdana" w:hAnsi="Verdana" w:cs="Verdana"/>
          <w:b/>
          <w:sz w:val="20"/>
          <w:szCs w:val="20"/>
        </w:rPr>
        <w:t xml:space="preserve"> </w:t>
      </w:r>
      <w:r>
        <w:rPr>
          <w:rFonts w:ascii="Verdana" w:eastAsia="Verdana" w:hAnsi="Verdana" w:cs="Verdana"/>
          <w:sz w:val="20"/>
          <w:szCs w:val="20"/>
        </w:rPr>
        <w:t xml:space="preserve">in direct financial assistance and </w:t>
      </w:r>
      <w:r>
        <w:rPr>
          <w:rFonts w:ascii="Verdana" w:eastAsia="Verdana" w:hAnsi="Verdana" w:cs="Verdana"/>
          <w:b/>
          <w:sz w:val="20"/>
          <w:szCs w:val="20"/>
        </w:rPr>
        <w:t>$149.00</w:t>
      </w:r>
      <w:r>
        <w:rPr>
          <w:rFonts w:ascii="Verdana" w:eastAsia="Verdana" w:hAnsi="Verdana" w:cs="Verdana"/>
          <w:sz w:val="20"/>
          <w:szCs w:val="20"/>
        </w:rPr>
        <w:t xml:space="preserve"> in program assistance.</w:t>
      </w:r>
    </w:p>
    <w:p w:rsidR="00EF2B52" w:rsidRDefault="00EF2B52">
      <w:pPr>
        <w:spacing w:after="0" w:line="240" w:lineRule="auto"/>
        <w:rPr>
          <w:rFonts w:ascii="Arial" w:eastAsia="Arial" w:hAnsi="Arial" w:cs="Arial"/>
          <w:sz w:val="20"/>
          <w:szCs w:val="20"/>
        </w:rPr>
      </w:pPr>
    </w:p>
    <w:tbl>
      <w:tblPr>
        <w:tblStyle w:val="a7"/>
        <w:tblW w:w="9355" w:type="dxa"/>
        <w:tblInd w:w="-5" w:type="dxa"/>
        <w:tblLayout w:type="fixed"/>
        <w:tblLook w:val="0400" w:firstRow="0" w:lastRow="0" w:firstColumn="0" w:lastColumn="0" w:noHBand="0" w:noVBand="1"/>
      </w:tblPr>
      <w:tblGrid>
        <w:gridCol w:w="1554"/>
        <w:gridCol w:w="4390"/>
        <w:gridCol w:w="1639"/>
        <w:gridCol w:w="1772"/>
      </w:tblGrid>
      <w:tr w:rsidR="00EF2B52" w:rsidTr="003745EC">
        <w:trPr>
          <w:trHeight w:val="350"/>
        </w:trPr>
        <w:tc>
          <w:tcPr>
            <w:tcW w:w="1554" w:type="dxa"/>
            <w:tcBorders>
              <w:top w:val="single" w:sz="4" w:space="0" w:color="000000"/>
              <w:left w:val="single" w:sz="4" w:space="0" w:color="000000"/>
              <w:bottom w:val="single" w:sz="4" w:space="0" w:color="000000"/>
              <w:right w:val="single" w:sz="4" w:space="0" w:color="000000"/>
            </w:tcBorders>
            <w:shd w:val="clear" w:color="auto" w:fill="6FA8DC"/>
            <w:vAlign w:val="center"/>
          </w:tcPr>
          <w:p w:rsidR="00EF2B52" w:rsidRDefault="00FD0D2B">
            <w:pPr>
              <w:pBdr>
                <w:top w:val="single" w:sz="8" w:space="0" w:color="6FA8DC"/>
                <w:left w:val="single" w:sz="8" w:space="0" w:color="6FA8DC"/>
                <w:bottom w:val="single" w:sz="8" w:space="0" w:color="6FA8DC"/>
                <w:right w:val="single" w:sz="8" w:space="0" w:color="6FA8DC"/>
              </w:pBdr>
              <w:shd w:val="clear" w:color="auto" w:fill="6FA8DC"/>
              <w:spacing w:before="120"/>
              <w:jc w:val="center"/>
              <w:rPr>
                <w:rFonts w:ascii="Arial" w:eastAsia="Arial" w:hAnsi="Arial" w:cs="Arial"/>
                <w:b/>
              </w:rPr>
            </w:pPr>
            <w:r>
              <w:rPr>
                <w:rFonts w:ascii="Arial" w:eastAsia="Arial" w:hAnsi="Arial" w:cs="Arial"/>
                <w:b/>
              </w:rPr>
              <w:t>DATE</w:t>
            </w:r>
          </w:p>
        </w:tc>
        <w:tc>
          <w:tcPr>
            <w:tcW w:w="4390" w:type="dxa"/>
            <w:tcBorders>
              <w:top w:val="single" w:sz="4" w:space="0" w:color="000000"/>
              <w:left w:val="single" w:sz="4" w:space="0" w:color="000000"/>
              <w:bottom w:val="single" w:sz="4" w:space="0" w:color="000000"/>
              <w:right w:val="single" w:sz="4" w:space="0" w:color="000000"/>
            </w:tcBorders>
            <w:shd w:val="clear" w:color="auto" w:fill="6FA8DC"/>
            <w:vAlign w:val="center"/>
          </w:tcPr>
          <w:p w:rsidR="00EF2B52" w:rsidRDefault="00FD0D2B">
            <w:pPr>
              <w:pBdr>
                <w:top w:val="single" w:sz="8" w:space="0" w:color="6FA8DC"/>
                <w:left w:val="single" w:sz="8" w:space="0" w:color="6FA8DC"/>
                <w:bottom w:val="single" w:sz="8" w:space="0" w:color="6FA8DC"/>
                <w:right w:val="single" w:sz="8" w:space="0" w:color="6FA8DC"/>
              </w:pBdr>
              <w:shd w:val="clear" w:color="auto" w:fill="6FA8DC"/>
              <w:jc w:val="center"/>
              <w:rPr>
                <w:rFonts w:ascii="Arial" w:eastAsia="Arial" w:hAnsi="Arial" w:cs="Arial"/>
                <w:b/>
              </w:rPr>
            </w:pPr>
            <w:r>
              <w:rPr>
                <w:rFonts w:ascii="Arial" w:eastAsia="Arial" w:hAnsi="Arial" w:cs="Arial"/>
                <w:b/>
              </w:rPr>
              <w:t>DIRECT FINANCIAL ASSISTANCE EXPENSE ITEM</w:t>
            </w:r>
          </w:p>
        </w:tc>
        <w:tc>
          <w:tcPr>
            <w:tcW w:w="1639" w:type="dxa"/>
            <w:tcBorders>
              <w:top w:val="single" w:sz="4" w:space="0" w:color="000000"/>
              <w:left w:val="single" w:sz="4" w:space="0" w:color="000000"/>
              <w:bottom w:val="single" w:sz="4" w:space="0" w:color="000000"/>
              <w:right w:val="single" w:sz="4" w:space="0" w:color="000000"/>
            </w:tcBorders>
            <w:shd w:val="clear" w:color="auto" w:fill="6FA8DC"/>
            <w:vAlign w:val="center"/>
          </w:tcPr>
          <w:p w:rsidR="00EF2B52" w:rsidRDefault="00FD0D2B">
            <w:pPr>
              <w:pBdr>
                <w:top w:val="single" w:sz="8" w:space="0" w:color="6FA8DC"/>
                <w:left w:val="single" w:sz="8" w:space="0" w:color="6FA8DC"/>
                <w:bottom w:val="single" w:sz="8" w:space="0" w:color="6FA8DC"/>
                <w:right w:val="single" w:sz="8" w:space="0" w:color="6FA8DC"/>
              </w:pBdr>
              <w:shd w:val="clear" w:color="auto" w:fill="6FA8DC"/>
              <w:spacing w:before="120"/>
              <w:jc w:val="center"/>
              <w:rPr>
                <w:rFonts w:ascii="Arial" w:eastAsia="Arial" w:hAnsi="Arial" w:cs="Arial"/>
              </w:rPr>
            </w:pPr>
            <w:r>
              <w:rPr>
                <w:rFonts w:ascii="Arial" w:eastAsia="Arial" w:hAnsi="Arial" w:cs="Arial"/>
                <w:b/>
              </w:rPr>
              <w:t>COST</w:t>
            </w:r>
          </w:p>
        </w:tc>
        <w:tc>
          <w:tcPr>
            <w:tcW w:w="1772" w:type="dxa"/>
            <w:tcBorders>
              <w:top w:val="single" w:sz="4" w:space="0" w:color="000000"/>
              <w:left w:val="single" w:sz="4" w:space="0" w:color="000000"/>
              <w:bottom w:val="single" w:sz="4" w:space="0" w:color="000000"/>
              <w:right w:val="single" w:sz="4" w:space="0" w:color="000000"/>
            </w:tcBorders>
            <w:shd w:val="clear" w:color="auto" w:fill="6FA8DC"/>
            <w:vAlign w:val="center"/>
          </w:tcPr>
          <w:p w:rsidR="00EF2B52" w:rsidRDefault="00FD0D2B">
            <w:pPr>
              <w:pBdr>
                <w:top w:val="single" w:sz="8" w:space="0" w:color="6FA8DC"/>
                <w:left w:val="single" w:sz="8" w:space="0" w:color="6FA8DC"/>
                <w:bottom w:val="single" w:sz="8" w:space="0" w:color="6FA8DC"/>
                <w:right w:val="single" w:sz="8" w:space="0" w:color="6FA8DC"/>
              </w:pBdr>
              <w:shd w:val="clear" w:color="auto" w:fill="6FA8DC"/>
              <w:spacing w:before="120"/>
              <w:jc w:val="center"/>
              <w:rPr>
                <w:rFonts w:ascii="Arial" w:eastAsia="Arial" w:hAnsi="Arial" w:cs="Arial"/>
                <w:b/>
              </w:rPr>
            </w:pPr>
            <w:r>
              <w:rPr>
                <w:rFonts w:ascii="Arial" w:eastAsia="Arial" w:hAnsi="Arial" w:cs="Arial"/>
                <w:b/>
              </w:rPr>
              <w:t>TOTAL</w:t>
            </w: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1.5.21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electric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$ 352.39</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1.5.21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utility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$ 500.00</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1.5.21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phone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$ 400.00</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1.6.21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move-in expenses</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$ 500.00</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1.8.21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mortgage assistance</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$ 1,000.00</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1.11.21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utility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$ 300.00</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1.14.20</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electric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$ 317.77</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1.15.21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utility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$ 97.06</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1.27.21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move-in expenses</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$ 255.00</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1.29.21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car insurance</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$ 320.34</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2.1.21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proofErr w:type="spellStart"/>
            <w:r>
              <w:rPr>
                <w:rFonts w:ascii="Arial" w:eastAsia="Arial" w:hAnsi="Arial" w:cs="Arial"/>
              </w:rPr>
              <w:t>wifi</w:t>
            </w:r>
            <w:proofErr w:type="spellEnd"/>
            <w:r>
              <w:rPr>
                <w:rFonts w:ascii="Arial" w:eastAsia="Arial" w:hAnsi="Arial" w:cs="Arial"/>
              </w:rPr>
              <w:t xml:space="preserve">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$ 52.07</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2.1.21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mortgage assistance</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$ 1,455.00</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2.12.21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electric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$ 267.37</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2.12.21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utility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$ 149.18</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2.12.21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car insurance</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$ 337.78</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2.12.21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car insurance</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$ 292.52</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2.12.21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phone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$ 184.09</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bookmarkStart w:id="5" w:name="_heading=h.1fob9te" w:colFirst="0" w:colLast="0"/>
            <w:bookmarkEnd w:id="5"/>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2.22.21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phone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$ 115.81</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2.23.21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phone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$ 917.88</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2.25.21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electricity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$ 145.43</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lastRenderedPageBreak/>
              <w:t>3.1.21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car insurance</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$ 186.09</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3.1.21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utility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$ 255.89</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3.2.21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Funeral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$ 2,000.00</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3.5.21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gas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$ 201.49</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3.8.21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gas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$ 134.48</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447"/>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3.8.21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electric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$ 125.81</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447"/>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3.11.21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electric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$ 390.78</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447"/>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3.15.21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phone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$ 200.00</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447"/>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3.15.21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electric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$ 328.98</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447"/>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3.15.21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car insurance</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$ 299.38</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447"/>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3.15.21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utility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$ 142.39</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3.10.21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rent assistance</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$ 1,775.00</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447"/>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3.18.21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utility assistance</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$ 230.00</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3.18.21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electricity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$ 187.07</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144"/>
        </w:trPr>
        <w:tc>
          <w:tcPr>
            <w:tcW w:w="15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center"/>
              <w:rPr>
                <w:rFonts w:ascii="Arial" w:eastAsia="Arial" w:hAnsi="Arial" w:cs="Arial"/>
                <w:sz w:val="20"/>
                <w:szCs w:val="20"/>
              </w:rPr>
            </w:pPr>
            <w:r>
              <w:rPr>
                <w:rFonts w:ascii="Arial" w:eastAsia="Arial" w:hAnsi="Arial" w:cs="Arial"/>
              </w:rPr>
              <w:t>3.29.21</w:t>
            </w:r>
          </w:p>
        </w:tc>
        <w:tc>
          <w:tcPr>
            <w:tcW w:w="4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rPr>
                <w:rFonts w:ascii="Arial" w:eastAsia="Arial" w:hAnsi="Arial" w:cs="Arial"/>
              </w:rPr>
            </w:pPr>
            <w:r>
              <w:rPr>
                <w:rFonts w:ascii="Arial" w:eastAsia="Arial" w:hAnsi="Arial" w:cs="Arial"/>
              </w:rPr>
              <w:t>utility bill</w:t>
            </w:r>
          </w:p>
        </w:tc>
        <w:tc>
          <w:tcPr>
            <w:tcW w:w="16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2B52" w:rsidRDefault="00FD0D2B">
            <w:pPr>
              <w:widowControl w:val="0"/>
              <w:spacing w:line="276" w:lineRule="auto"/>
              <w:jc w:val="right"/>
              <w:rPr>
                <w:sz w:val="20"/>
                <w:szCs w:val="20"/>
              </w:rPr>
            </w:pPr>
            <w:r>
              <w:rPr>
                <w:rFonts w:ascii="Arial" w:eastAsia="Arial" w:hAnsi="Arial" w:cs="Arial"/>
              </w:rPr>
              <w:t>$ 551.51</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c>
          <w:tcPr>
            <w:tcW w:w="1554" w:type="dxa"/>
            <w:tcBorders>
              <w:top w:val="single" w:sz="4" w:space="0" w:color="000000"/>
              <w:left w:val="single" w:sz="4" w:space="0" w:color="000000"/>
              <w:bottom w:val="single" w:sz="4" w:space="0" w:color="000000"/>
              <w:right w:val="single" w:sz="4" w:space="0" w:color="000000"/>
            </w:tcBorders>
            <w:shd w:val="clear" w:color="auto" w:fill="6D9EEB"/>
            <w:vAlign w:val="center"/>
          </w:tcPr>
          <w:p w:rsidR="00EF2B52" w:rsidRDefault="00EF2B52">
            <w:pPr>
              <w:jc w:val="center"/>
              <w:rPr>
                <w:rFonts w:ascii="Arial" w:eastAsia="Arial" w:hAnsi="Arial" w:cs="Arial"/>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6D9EEB"/>
            <w:vAlign w:val="center"/>
          </w:tcPr>
          <w:p w:rsidR="00EF2B52" w:rsidRDefault="00FD0D2B">
            <w:pPr>
              <w:rPr>
                <w:rFonts w:ascii="Arial" w:eastAsia="Arial" w:hAnsi="Arial" w:cs="Arial"/>
                <w:b/>
              </w:rPr>
            </w:pPr>
            <w:r>
              <w:rPr>
                <w:rFonts w:ascii="Arial" w:eastAsia="Arial" w:hAnsi="Arial" w:cs="Arial"/>
                <w:b/>
              </w:rPr>
              <w:t>DIRECT FINANCIAL ASSISTANCE</w:t>
            </w:r>
          </w:p>
          <w:p w:rsidR="00EF2B52" w:rsidRDefault="00FD0D2B">
            <w:pPr>
              <w:rPr>
                <w:rFonts w:ascii="Arial" w:eastAsia="Arial" w:hAnsi="Arial" w:cs="Arial"/>
                <w:b/>
              </w:rPr>
            </w:pPr>
            <w:r>
              <w:rPr>
                <w:rFonts w:ascii="Arial" w:eastAsia="Arial" w:hAnsi="Arial" w:cs="Arial"/>
                <w:b/>
              </w:rPr>
              <w:t>Quarterly Total</w:t>
            </w:r>
          </w:p>
        </w:tc>
        <w:tc>
          <w:tcPr>
            <w:tcW w:w="1639" w:type="dxa"/>
            <w:tcBorders>
              <w:top w:val="single" w:sz="4" w:space="0" w:color="000000"/>
              <w:left w:val="single" w:sz="4" w:space="0" w:color="000000"/>
              <w:bottom w:val="single" w:sz="4" w:space="0" w:color="000000"/>
              <w:right w:val="single" w:sz="4" w:space="0" w:color="000000"/>
            </w:tcBorders>
            <w:shd w:val="clear" w:color="auto" w:fill="6D9EEB"/>
            <w:vAlign w:val="center"/>
          </w:tcPr>
          <w:p w:rsidR="00EF2B52" w:rsidRDefault="00EF2B52">
            <w:pPr>
              <w:rPr>
                <w:rFonts w:ascii="Arial" w:eastAsia="Arial" w:hAnsi="Arial" w:cs="Arial"/>
                <w:b/>
              </w:rPr>
            </w:pPr>
          </w:p>
        </w:tc>
        <w:tc>
          <w:tcPr>
            <w:tcW w:w="1772" w:type="dxa"/>
            <w:tcBorders>
              <w:top w:val="single" w:sz="4" w:space="0" w:color="000000"/>
              <w:left w:val="single" w:sz="4" w:space="0" w:color="000000"/>
              <w:bottom w:val="single" w:sz="4" w:space="0" w:color="000000"/>
              <w:right w:val="single" w:sz="4" w:space="0" w:color="000000"/>
            </w:tcBorders>
            <w:shd w:val="clear" w:color="auto" w:fill="6D9EEB"/>
            <w:vAlign w:val="center"/>
          </w:tcPr>
          <w:p w:rsidR="00EF2B52" w:rsidRDefault="00FD0D2B">
            <w:pPr>
              <w:rPr>
                <w:rFonts w:ascii="Arial" w:eastAsia="Arial" w:hAnsi="Arial" w:cs="Arial"/>
                <w:b/>
              </w:rPr>
            </w:pPr>
            <w:r>
              <w:rPr>
                <w:rFonts w:ascii="Arial" w:eastAsia="Arial" w:hAnsi="Arial" w:cs="Arial"/>
                <w:b/>
              </w:rPr>
              <w:t xml:space="preserve"> $    14,968.56</w:t>
            </w:r>
          </w:p>
        </w:tc>
      </w:tr>
      <w:tr w:rsidR="00EF2B52" w:rsidTr="003745EC">
        <w:trPr>
          <w:trHeight w:val="187"/>
        </w:trPr>
        <w:tc>
          <w:tcPr>
            <w:tcW w:w="1554"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center"/>
              <w:rPr>
                <w:rFonts w:ascii="Arial" w:eastAsia="Arial" w:hAnsi="Arial" w:cs="Arial"/>
                <w:sz w:val="20"/>
                <w:szCs w:val="20"/>
              </w:rPr>
            </w:pPr>
          </w:p>
        </w:tc>
        <w:tc>
          <w:tcPr>
            <w:tcW w:w="4390" w:type="dxa"/>
            <w:tcBorders>
              <w:top w:val="single" w:sz="4" w:space="0" w:color="000000"/>
              <w:left w:val="single" w:sz="4" w:space="0" w:color="000000"/>
              <w:bottom w:val="single" w:sz="4" w:space="0" w:color="000000"/>
              <w:right w:val="single" w:sz="4" w:space="0" w:color="000000"/>
            </w:tcBorders>
            <w:vAlign w:val="center"/>
          </w:tcPr>
          <w:p w:rsidR="00EF2B52" w:rsidRDefault="00EF2B52">
            <w:pPr>
              <w:rPr>
                <w:rFonts w:ascii="Arial" w:eastAsia="Arial" w:hAnsi="Arial" w:cs="Arial"/>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r>
      <w:tr w:rsidR="00EF2B52" w:rsidTr="003745EC">
        <w:trPr>
          <w:trHeight w:val="259"/>
        </w:trPr>
        <w:tc>
          <w:tcPr>
            <w:tcW w:w="1554" w:type="dxa"/>
            <w:tcBorders>
              <w:top w:val="single" w:sz="4" w:space="0" w:color="000000"/>
              <w:left w:val="single" w:sz="4" w:space="0" w:color="000000"/>
              <w:bottom w:val="single" w:sz="4" w:space="0" w:color="000000"/>
              <w:right w:val="single" w:sz="4" w:space="0" w:color="000000"/>
            </w:tcBorders>
            <w:shd w:val="clear" w:color="auto" w:fill="6D9EEB"/>
            <w:vAlign w:val="center"/>
          </w:tcPr>
          <w:p w:rsidR="00EF2B52" w:rsidRDefault="00EF2B52">
            <w:pPr>
              <w:jc w:val="center"/>
              <w:rPr>
                <w:rFonts w:ascii="Arial" w:eastAsia="Arial" w:hAnsi="Arial" w:cs="Arial"/>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6D9EEB"/>
            <w:vAlign w:val="center"/>
          </w:tcPr>
          <w:p w:rsidR="00EF2B52" w:rsidRDefault="00EF2B52">
            <w:pPr>
              <w:jc w:val="both"/>
              <w:rPr>
                <w:rFonts w:ascii="Arial" w:eastAsia="Arial" w:hAnsi="Arial" w:cs="Arial"/>
                <w:b/>
              </w:rPr>
            </w:pPr>
          </w:p>
          <w:p w:rsidR="00EF2B52" w:rsidRDefault="00FD0D2B">
            <w:pPr>
              <w:jc w:val="both"/>
              <w:rPr>
                <w:rFonts w:ascii="Arial" w:eastAsia="Arial" w:hAnsi="Arial" w:cs="Arial"/>
                <w:b/>
              </w:rPr>
            </w:pPr>
            <w:r>
              <w:rPr>
                <w:rFonts w:ascii="Arial" w:eastAsia="Arial" w:hAnsi="Arial" w:cs="Arial"/>
                <w:b/>
              </w:rPr>
              <w:t>PROGRAM ASSISTANCE</w:t>
            </w:r>
          </w:p>
          <w:p w:rsidR="00EF2B52" w:rsidRDefault="00FD0D2B">
            <w:pPr>
              <w:jc w:val="both"/>
              <w:rPr>
                <w:rFonts w:ascii="Arial" w:eastAsia="Arial" w:hAnsi="Arial" w:cs="Arial"/>
                <w:b/>
              </w:rPr>
            </w:pPr>
            <w:r>
              <w:rPr>
                <w:rFonts w:ascii="Arial" w:eastAsia="Arial" w:hAnsi="Arial" w:cs="Arial"/>
                <w:b/>
              </w:rPr>
              <w:t>EXPENSE ITEM(S)</w:t>
            </w:r>
          </w:p>
        </w:tc>
        <w:tc>
          <w:tcPr>
            <w:tcW w:w="1639" w:type="dxa"/>
            <w:tcBorders>
              <w:top w:val="single" w:sz="4" w:space="0" w:color="000000"/>
              <w:left w:val="single" w:sz="4" w:space="0" w:color="000000"/>
              <w:bottom w:val="single" w:sz="4" w:space="0" w:color="000000"/>
              <w:right w:val="single" w:sz="4" w:space="0" w:color="000000"/>
            </w:tcBorders>
            <w:shd w:val="clear" w:color="auto" w:fill="6D9EEB"/>
            <w:vAlign w:val="center"/>
          </w:tcPr>
          <w:p w:rsidR="00EF2B52" w:rsidRDefault="00EF2B52">
            <w:pPr>
              <w:jc w:val="right"/>
              <w:rPr>
                <w:rFonts w:ascii="Arial" w:eastAsia="Arial" w:hAnsi="Arial" w:cs="Arial"/>
                <w:b/>
              </w:rPr>
            </w:pPr>
          </w:p>
          <w:p w:rsidR="00EF2B52" w:rsidRDefault="00EF2B52">
            <w:pPr>
              <w:jc w:val="right"/>
              <w:rPr>
                <w:rFonts w:ascii="Arial" w:eastAsia="Arial" w:hAnsi="Arial" w:cs="Arial"/>
              </w:rPr>
            </w:pPr>
          </w:p>
        </w:tc>
        <w:tc>
          <w:tcPr>
            <w:tcW w:w="1772" w:type="dxa"/>
            <w:tcBorders>
              <w:top w:val="single" w:sz="4" w:space="0" w:color="000000"/>
              <w:left w:val="single" w:sz="4" w:space="0" w:color="000000"/>
              <w:bottom w:val="single" w:sz="4" w:space="0" w:color="000000"/>
              <w:right w:val="single" w:sz="4" w:space="0" w:color="000000"/>
            </w:tcBorders>
            <w:shd w:val="clear" w:color="auto" w:fill="6D9EEB"/>
            <w:vAlign w:val="center"/>
          </w:tcPr>
          <w:p w:rsidR="00EF2B52" w:rsidRDefault="00EF2B52">
            <w:pPr>
              <w:jc w:val="center"/>
              <w:rPr>
                <w:rFonts w:ascii="Arial" w:eastAsia="Arial" w:hAnsi="Arial" w:cs="Arial"/>
                <w:b/>
              </w:rPr>
            </w:pPr>
          </w:p>
          <w:p w:rsidR="00EF2B52" w:rsidRDefault="00EF2B52">
            <w:pPr>
              <w:jc w:val="center"/>
              <w:rPr>
                <w:rFonts w:ascii="Arial" w:eastAsia="Arial" w:hAnsi="Arial" w:cs="Arial"/>
              </w:rPr>
            </w:pPr>
          </w:p>
        </w:tc>
      </w:tr>
      <w:tr w:rsidR="00EF2B52" w:rsidTr="003745EC">
        <w:tc>
          <w:tcPr>
            <w:tcW w:w="1554" w:type="dxa"/>
            <w:tcBorders>
              <w:top w:val="single" w:sz="4" w:space="0" w:color="000000"/>
              <w:left w:val="single" w:sz="4" w:space="0" w:color="000000"/>
              <w:bottom w:val="single" w:sz="4" w:space="0" w:color="000000"/>
              <w:right w:val="single" w:sz="4" w:space="0" w:color="000000"/>
            </w:tcBorders>
            <w:vAlign w:val="center"/>
          </w:tcPr>
          <w:p w:rsidR="00EF2B52" w:rsidRDefault="00FD0D2B">
            <w:pPr>
              <w:rPr>
                <w:rFonts w:ascii="Arial" w:eastAsia="Arial" w:hAnsi="Arial" w:cs="Arial"/>
                <w:sz w:val="20"/>
                <w:szCs w:val="20"/>
              </w:rPr>
            </w:pPr>
            <w:r>
              <w:rPr>
                <w:rFonts w:ascii="Arial" w:eastAsia="Arial" w:hAnsi="Arial" w:cs="Arial"/>
                <w:sz w:val="20"/>
                <w:szCs w:val="20"/>
              </w:rPr>
              <w:t>March 2021</w:t>
            </w:r>
          </w:p>
        </w:tc>
        <w:tc>
          <w:tcPr>
            <w:tcW w:w="4390" w:type="dxa"/>
            <w:tcBorders>
              <w:top w:val="single" w:sz="4" w:space="0" w:color="000000"/>
              <w:left w:val="single" w:sz="4" w:space="0" w:color="000000"/>
              <w:bottom w:val="single" w:sz="4" w:space="0" w:color="000000"/>
              <w:right w:val="single" w:sz="4" w:space="0" w:color="000000"/>
            </w:tcBorders>
            <w:vAlign w:val="center"/>
          </w:tcPr>
          <w:p w:rsidR="00EF2B52" w:rsidRDefault="00FD0D2B">
            <w:pPr>
              <w:rPr>
                <w:rFonts w:ascii="Arial" w:eastAsia="Arial" w:hAnsi="Arial" w:cs="Arial"/>
              </w:rPr>
            </w:pPr>
            <w:r>
              <w:rPr>
                <w:rFonts w:ascii="Arial" w:eastAsia="Arial" w:hAnsi="Arial" w:cs="Arial"/>
              </w:rPr>
              <w:t>Child Life decorations for clinic</w:t>
            </w:r>
          </w:p>
        </w:tc>
        <w:tc>
          <w:tcPr>
            <w:tcW w:w="1639" w:type="dxa"/>
            <w:tcBorders>
              <w:top w:val="single" w:sz="4" w:space="0" w:color="000000"/>
              <w:left w:val="single" w:sz="4" w:space="0" w:color="000000"/>
              <w:bottom w:val="single" w:sz="4" w:space="0" w:color="000000"/>
              <w:right w:val="single" w:sz="4" w:space="0" w:color="000000"/>
            </w:tcBorders>
            <w:vAlign w:val="center"/>
          </w:tcPr>
          <w:p w:rsidR="00EF2B52" w:rsidRDefault="00FD0D2B">
            <w:pPr>
              <w:jc w:val="right"/>
              <w:rPr>
                <w:rFonts w:ascii="Arial" w:eastAsia="Arial" w:hAnsi="Arial" w:cs="Arial"/>
              </w:rPr>
            </w:pPr>
            <w:r>
              <w:rPr>
                <w:rFonts w:ascii="Arial" w:eastAsia="Arial" w:hAnsi="Arial" w:cs="Arial"/>
              </w:rPr>
              <w:t xml:space="preserve">$149.00  </w:t>
            </w: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center"/>
              <w:rPr>
                <w:rFonts w:ascii="Arial" w:eastAsia="Arial" w:hAnsi="Arial" w:cs="Arial"/>
                <w:b/>
              </w:rPr>
            </w:pPr>
          </w:p>
        </w:tc>
      </w:tr>
      <w:tr w:rsidR="00EF2B52" w:rsidTr="003745EC">
        <w:tc>
          <w:tcPr>
            <w:tcW w:w="1554" w:type="dxa"/>
            <w:tcBorders>
              <w:top w:val="single" w:sz="4" w:space="0" w:color="000000"/>
              <w:left w:val="single" w:sz="4" w:space="0" w:color="000000"/>
              <w:bottom w:val="single" w:sz="4" w:space="0" w:color="000000"/>
              <w:right w:val="single" w:sz="4" w:space="0" w:color="000000"/>
            </w:tcBorders>
            <w:shd w:val="clear" w:color="auto" w:fill="6D9EEB"/>
            <w:vAlign w:val="center"/>
          </w:tcPr>
          <w:p w:rsidR="00EF2B52" w:rsidRDefault="00EF2B52">
            <w:pPr>
              <w:jc w:val="center"/>
              <w:rPr>
                <w:rFonts w:ascii="Arial" w:eastAsia="Arial" w:hAnsi="Arial" w:cs="Arial"/>
              </w:rPr>
            </w:pPr>
          </w:p>
        </w:tc>
        <w:tc>
          <w:tcPr>
            <w:tcW w:w="4390" w:type="dxa"/>
            <w:tcBorders>
              <w:top w:val="single" w:sz="4" w:space="0" w:color="000000"/>
              <w:left w:val="single" w:sz="4" w:space="0" w:color="000000"/>
              <w:bottom w:val="single" w:sz="4" w:space="0" w:color="000000"/>
              <w:right w:val="single" w:sz="4" w:space="0" w:color="000000"/>
            </w:tcBorders>
            <w:shd w:val="clear" w:color="auto" w:fill="6D9EEB"/>
            <w:vAlign w:val="center"/>
          </w:tcPr>
          <w:p w:rsidR="00EF2B52" w:rsidRDefault="00FD0D2B">
            <w:pPr>
              <w:rPr>
                <w:rFonts w:ascii="Arial" w:eastAsia="Arial" w:hAnsi="Arial" w:cs="Arial"/>
              </w:rPr>
            </w:pPr>
            <w:bookmarkStart w:id="6" w:name="_heading=h.tyjcwt" w:colFirst="0" w:colLast="0"/>
            <w:bookmarkEnd w:id="6"/>
            <w:r>
              <w:rPr>
                <w:rFonts w:ascii="Arial" w:eastAsia="Arial" w:hAnsi="Arial" w:cs="Arial"/>
                <w:b/>
              </w:rPr>
              <w:t>TOTAL PROGRAM ASSISTANCE</w:t>
            </w:r>
          </w:p>
        </w:tc>
        <w:tc>
          <w:tcPr>
            <w:tcW w:w="1639" w:type="dxa"/>
            <w:tcBorders>
              <w:top w:val="single" w:sz="4" w:space="0" w:color="000000"/>
              <w:left w:val="single" w:sz="4" w:space="0" w:color="000000"/>
              <w:bottom w:val="single" w:sz="4" w:space="0" w:color="000000"/>
              <w:right w:val="single" w:sz="4" w:space="0" w:color="000000"/>
            </w:tcBorders>
            <w:shd w:val="clear" w:color="auto" w:fill="6D9EEB"/>
            <w:vAlign w:val="center"/>
          </w:tcPr>
          <w:p w:rsidR="00EF2B52" w:rsidRDefault="00EF2B52">
            <w:pPr>
              <w:rPr>
                <w:rFonts w:ascii="Arial" w:eastAsia="Arial" w:hAnsi="Arial" w:cs="Arial"/>
              </w:rPr>
            </w:pPr>
          </w:p>
        </w:tc>
        <w:tc>
          <w:tcPr>
            <w:tcW w:w="1772" w:type="dxa"/>
            <w:tcBorders>
              <w:top w:val="single" w:sz="4" w:space="0" w:color="000000"/>
              <w:left w:val="single" w:sz="4" w:space="0" w:color="000000"/>
              <w:bottom w:val="single" w:sz="4" w:space="0" w:color="000000"/>
              <w:right w:val="single" w:sz="4" w:space="0" w:color="000000"/>
            </w:tcBorders>
            <w:shd w:val="clear" w:color="auto" w:fill="6D9EEB"/>
            <w:vAlign w:val="center"/>
          </w:tcPr>
          <w:p w:rsidR="00EF2B52" w:rsidRDefault="00FD0D2B">
            <w:pPr>
              <w:rPr>
                <w:rFonts w:ascii="Arial" w:eastAsia="Arial" w:hAnsi="Arial" w:cs="Arial"/>
                <w:b/>
              </w:rPr>
            </w:pPr>
            <w:r>
              <w:rPr>
                <w:rFonts w:ascii="Arial" w:eastAsia="Arial" w:hAnsi="Arial" w:cs="Arial"/>
                <w:b/>
              </w:rPr>
              <w:t>$          149.00</w:t>
            </w:r>
          </w:p>
        </w:tc>
      </w:tr>
      <w:tr w:rsidR="00EF2B52" w:rsidTr="003745EC">
        <w:tc>
          <w:tcPr>
            <w:tcW w:w="1554"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center"/>
              <w:rPr>
                <w:rFonts w:ascii="Arial" w:eastAsia="Arial" w:hAnsi="Arial" w:cs="Arial"/>
              </w:rPr>
            </w:pPr>
          </w:p>
        </w:tc>
        <w:tc>
          <w:tcPr>
            <w:tcW w:w="4390" w:type="dxa"/>
            <w:tcBorders>
              <w:top w:val="single" w:sz="4" w:space="0" w:color="000000"/>
              <w:left w:val="single" w:sz="4" w:space="0" w:color="000000"/>
              <w:bottom w:val="single" w:sz="4" w:space="0" w:color="000000"/>
              <w:right w:val="single" w:sz="4" w:space="0" w:color="000000"/>
            </w:tcBorders>
            <w:vAlign w:val="center"/>
          </w:tcPr>
          <w:p w:rsidR="00EF2B52" w:rsidRDefault="00EF2B52">
            <w:pPr>
              <w:rPr>
                <w:rFonts w:ascii="Arial" w:eastAsia="Arial" w:hAnsi="Arial" w:cs="Arial"/>
              </w:rPr>
            </w:pPr>
          </w:p>
        </w:tc>
        <w:tc>
          <w:tcPr>
            <w:tcW w:w="1639"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right"/>
              <w:rPr>
                <w:rFonts w:ascii="Arial" w:eastAsia="Arial" w:hAnsi="Arial" w:cs="Arial"/>
              </w:rPr>
            </w:pPr>
          </w:p>
        </w:tc>
        <w:tc>
          <w:tcPr>
            <w:tcW w:w="1772" w:type="dxa"/>
            <w:tcBorders>
              <w:top w:val="single" w:sz="4" w:space="0" w:color="000000"/>
              <w:left w:val="single" w:sz="4" w:space="0" w:color="000000"/>
              <w:bottom w:val="single" w:sz="4" w:space="0" w:color="000000"/>
              <w:right w:val="single" w:sz="4" w:space="0" w:color="000000"/>
            </w:tcBorders>
            <w:vAlign w:val="center"/>
          </w:tcPr>
          <w:p w:rsidR="00EF2B52" w:rsidRDefault="00EF2B52">
            <w:pPr>
              <w:jc w:val="center"/>
              <w:rPr>
                <w:rFonts w:ascii="Arial" w:eastAsia="Arial" w:hAnsi="Arial" w:cs="Arial"/>
                <w:b/>
              </w:rPr>
            </w:pPr>
          </w:p>
        </w:tc>
      </w:tr>
      <w:tr w:rsidR="00EF2B52" w:rsidTr="003745EC">
        <w:trPr>
          <w:trHeight w:val="655"/>
        </w:trPr>
        <w:tc>
          <w:tcPr>
            <w:tcW w:w="1554" w:type="dxa"/>
            <w:tcBorders>
              <w:top w:val="single" w:sz="4" w:space="0" w:color="000000"/>
              <w:left w:val="single" w:sz="4" w:space="0" w:color="000000"/>
              <w:bottom w:val="single" w:sz="4" w:space="0" w:color="000000"/>
              <w:right w:val="single" w:sz="4" w:space="0" w:color="000000"/>
            </w:tcBorders>
            <w:shd w:val="clear" w:color="auto" w:fill="6D9EEB"/>
            <w:vAlign w:val="center"/>
          </w:tcPr>
          <w:p w:rsidR="00EF2B52" w:rsidRDefault="00EF2B52">
            <w:pPr>
              <w:jc w:val="center"/>
              <w:rPr>
                <w:rFonts w:ascii="Arial" w:eastAsia="Arial" w:hAnsi="Arial" w:cs="Arial"/>
              </w:rPr>
            </w:pPr>
          </w:p>
        </w:tc>
        <w:tc>
          <w:tcPr>
            <w:tcW w:w="4390" w:type="dxa"/>
            <w:tcBorders>
              <w:top w:val="single" w:sz="4" w:space="0" w:color="000000"/>
              <w:left w:val="single" w:sz="4" w:space="0" w:color="000000"/>
              <w:bottom w:val="single" w:sz="4" w:space="0" w:color="000000"/>
              <w:right w:val="single" w:sz="4" w:space="0" w:color="000000"/>
            </w:tcBorders>
            <w:shd w:val="clear" w:color="auto" w:fill="6D9EEB"/>
            <w:vAlign w:val="center"/>
          </w:tcPr>
          <w:p w:rsidR="00EF2B52" w:rsidRDefault="00FD0D2B">
            <w:pPr>
              <w:rPr>
                <w:rFonts w:ascii="Arial" w:eastAsia="Arial" w:hAnsi="Arial" w:cs="Arial"/>
              </w:rPr>
            </w:pPr>
            <w:r>
              <w:rPr>
                <w:rFonts w:ascii="Arial" w:eastAsia="Arial" w:hAnsi="Arial" w:cs="Arial"/>
                <w:b/>
              </w:rPr>
              <w:t>TOTAL 2021 FIRST QUARTER EXPENSES</w:t>
            </w:r>
          </w:p>
        </w:tc>
        <w:tc>
          <w:tcPr>
            <w:tcW w:w="1639" w:type="dxa"/>
            <w:tcBorders>
              <w:top w:val="single" w:sz="4" w:space="0" w:color="000000"/>
              <w:left w:val="single" w:sz="4" w:space="0" w:color="000000"/>
              <w:bottom w:val="single" w:sz="4" w:space="0" w:color="000000"/>
              <w:right w:val="single" w:sz="4" w:space="0" w:color="000000"/>
            </w:tcBorders>
            <w:shd w:val="clear" w:color="auto" w:fill="6D9EEB"/>
            <w:vAlign w:val="center"/>
          </w:tcPr>
          <w:p w:rsidR="00EF2B52" w:rsidRDefault="00EF2B52">
            <w:pPr>
              <w:jc w:val="right"/>
              <w:rPr>
                <w:rFonts w:ascii="Arial" w:eastAsia="Arial" w:hAnsi="Arial" w:cs="Arial"/>
              </w:rPr>
            </w:pPr>
          </w:p>
        </w:tc>
        <w:tc>
          <w:tcPr>
            <w:tcW w:w="1772" w:type="dxa"/>
            <w:tcBorders>
              <w:top w:val="single" w:sz="4" w:space="0" w:color="000000"/>
              <w:left w:val="single" w:sz="4" w:space="0" w:color="000000"/>
              <w:bottom w:val="single" w:sz="4" w:space="0" w:color="000000"/>
              <w:right w:val="single" w:sz="4" w:space="0" w:color="000000"/>
            </w:tcBorders>
            <w:shd w:val="clear" w:color="auto" w:fill="6D9EEB"/>
            <w:vAlign w:val="center"/>
          </w:tcPr>
          <w:p w:rsidR="00EF2B52" w:rsidRDefault="00EF2B52">
            <w:pPr>
              <w:jc w:val="center"/>
              <w:rPr>
                <w:rFonts w:ascii="Arial" w:eastAsia="Arial" w:hAnsi="Arial" w:cs="Arial"/>
                <w:b/>
              </w:rPr>
            </w:pPr>
          </w:p>
          <w:p w:rsidR="00EF2B52" w:rsidRDefault="00FD0D2B">
            <w:pPr>
              <w:rPr>
                <w:rFonts w:ascii="Arial" w:eastAsia="Arial" w:hAnsi="Arial" w:cs="Arial"/>
                <w:b/>
              </w:rPr>
            </w:pPr>
            <w:r>
              <w:rPr>
                <w:rFonts w:ascii="Arial" w:eastAsia="Arial" w:hAnsi="Arial" w:cs="Arial"/>
                <w:b/>
              </w:rPr>
              <w:t>$     15,117.56</w:t>
            </w:r>
          </w:p>
          <w:p w:rsidR="00EF2B52" w:rsidRDefault="00EF2B52">
            <w:pPr>
              <w:rPr>
                <w:rFonts w:ascii="Arial" w:eastAsia="Arial" w:hAnsi="Arial" w:cs="Arial"/>
                <w:b/>
              </w:rPr>
            </w:pPr>
          </w:p>
        </w:tc>
      </w:tr>
    </w:tbl>
    <w:p w:rsidR="00EF2B52" w:rsidRDefault="00EF2B52">
      <w:pPr>
        <w:spacing w:after="0" w:line="240" w:lineRule="auto"/>
        <w:rPr>
          <w:rFonts w:ascii="Arial" w:eastAsia="Arial" w:hAnsi="Arial" w:cs="Arial"/>
          <w:b/>
          <w:sz w:val="28"/>
          <w:szCs w:val="28"/>
        </w:rPr>
      </w:pPr>
    </w:p>
    <w:p w:rsidR="00EF2B52" w:rsidRDefault="00EF2B52">
      <w:pPr>
        <w:spacing w:before="240" w:after="240" w:line="240" w:lineRule="auto"/>
        <w:rPr>
          <w:rFonts w:ascii="Verdana" w:eastAsia="Verdana" w:hAnsi="Verdana" w:cs="Verdana"/>
          <w:b/>
          <w:sz w:val="28"/>
          <w:szCs w:val="28"/>
        </w:rPr>
      </w:pPr>
    </w:p>
    <w:p w:rsidR="00EF2B52" w:rsidRDefault="00FD0D2B">
      <w:pPr>
        <w:spacing w:before="240" w:after="240" w:line="240" w:lineRule="auto"/>
        <w:rPr>
          <w:rFonts w:ascii="Arial" w:eastAsia="Arial" w:hAnsi="Arial" w:cs="Arial"/>
          <w:b/>
          <w:sz w:val="28"/>
          <w:szCs w:val="28"/>
        </w:rPr>
      </w:pPr>
      <w:r>
        <w:rPr>
          <w:rFonts w:ascii="Verdana" w:eastAsia="Verdana" w:hAnsi="Verdana" w:cs="Verdana"/>
          <w:b/>
          <w:sz w:val="28"/>
          <w:szCs w:val="28"/>
        </w:rPr>
        <w:t>SUMMARY TO DATE</w:t>
      </w:r>
      <w:r>
        <w:rPr>
          <w:rFonts w:ascii="Arial" w:eastAsia="Arial" w:hAnsi="Arial" w:cs="Arial"/>
          <w:b/>
          <w:sz w:val="28"/>
          <w:szCs w:val="28"/>
        </w:rPr>
        <w:t xml:space="preserve"> </w:t>
      </w:r>
    </w:p>
    <w:tbl>
      <w:tblPr>
        <w:tblStyle w:val="a8"/>
        <w:tblW w:w="9840" w:type="dxa"/>
        <w:tblBorders>
          <w:top w:val="nil"/>
          <w:left w:val="nil"/>
          <w:bottom w:val="nil"/>
          <w:right w:val="nil"/>
          <w:insideH w:val="nil"/>
          <w:insideV w:val="nil"/>
        </w:tblBorders>
        <w:tblLayout w:type="fixed"/>
        <w:tblLook w:val="0600" w:firstRow="0" w:lastRow="0" w:firstColumn="0" w:lastColumn="0" w:noHBand="1" w:noVBand="1"/>
      </w:tblPr>
      <w:tblGrid>
        <w:gridCol w:w="6075"/>
        <w:gridCol w:w="1590"/>
        <w:gridCol w:w="2175"/>
      </w:tblGrid>
      <w:tr w:rsidR="00EF2B52">
        <w:trPr>
          <w:trHeight w:val="1265"/>
        </w:trPr>
        <w:tc>
          <w:tcPr>
            <w:tcW w:w="6075" w:type="dxa"/>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tcPr>
          <w:p w:rsidR="00EF2B52" w:rsidRDefault="00FD0D2B">
            <w:pPr>
              <w:spacing w:before="240" w:line="276" w:lineRule="auto"/>
              <w:rPr>
                <w:rFonts w:ascii="Arial" w:eastAsia="Arial" w:hAnsi="Arial" w:cs="Arial"/>
                <w:b/>
              </w:rPr>
            </w:pPr>
            <w:r>
              <w:rPr>
                <w:rFonts w:ascii="Arial" w:eastAsia="Arial" w:hAnsi="Arial" w:cs="Arial"/>
                <w:b/>
              </w:rPr>
              <w:t>Superhero Kids Fund Support</w:t>
            </w:r>
            <w:r>
              <w:rPr>
                <w:rFonts w:ascii="Arial" w:eastAsia="Arial" w:hAnsi="Arial" w:cs="Arial"/>
                <w:b/>
              </w:rPr>
              <w:br/>
              <w:t>(December 2011 – December 2020)</w:t>
            </w:r>
          </w:p>
        </w:tc>
        <w:tc>
          <w:tcPr>
            <w:tcW w:w="1590" w:type="dxa"/>
            <w:tcBorders>
              <w:top w:val="single" w:sz="8" w:space="0" w:color="000000"/>
              <w:left w:val="nil"/>
              <w:bottom w:val="single" w:sz="8" w:space="0" w:color="000000"/>
              <w:right w:val="single" w:sz="8" w:space="0" w:color="000000"/>
            </w:tcBorders>
            <w:shd w:val="clear" w:color="auto" w:fill="6FA8DC"/>
            <w:tcMar>
              <w:top w:w="100" w:type="dxa"/>
              <w:left w:w="100" w:type="dxa"/>
              <w:bottom w:w="100" w:type="dxa"/>
              <w:right w:w="100" w:type="dxa"/>
            </w:tcMar>
          </w:tcPr>
          <w:p w:rsidR="00EF2B52" w:rsidRDefault="00FD0D2B">
            <w:pPr>
              <w:spacing w:before="240" w:line="276" w:lineRule="auto"/>
              <w:rPr>
                <w:rFonts w:ascii="Arial" w:eastAsia="Arial" w:hAnsi="Arial" w:cs="Arial"/>
                <w:b/>
              </w:rPr>
            </w:pPr>
            <w:r>
              <w:rPr>
                <w:rFonts w:ascii="Arial" w:eastAsia="Arial" w:hAnsi="Arial" w:cs="Arial"/>
                <w:b/>
              </w:rPr>
              <w:t xml:space="preserve"> </w:t>
            </w:r>
          </w:p>
        </w:tc>
        <w:tc>
          <w:tcPr>
            <w:tcW w:w="2175" w:type="dxa"/>
            <w:tcBorders>
              <w:top w:val="single" w:sz="8" w:space="0" w:color="000000"/>
              <w:left w:val="nil"/>
              <w:bottom w:val="single" w:sz="8" w:space="0" w:color="000000"/>
              <w:right w:val="single" w:sz="8" w:space="0" w:color="000000"/>
            </w:tcBorders>
            <w:shd w:val="clear" w:color="auto" w:fill="6FA8DC"/>
            <w:tcMar>
              <w:top w:w="100" w:type="dxa"/>
              <w:left w:w="100" w:type="dxa"/>
              <w:bottom w:w="100" w:type="dxa"/>
              <w:right w:w="100" w:type="dxa"/>
            </w:tcMar>
            <w:vAlign w:val="center"/>
          </w:tcPr>
          <w:p w:rsidR="00EF2B52" w:rsidRDefault="00FD0D2B">
            <w:pPr>
              <w:spacing w:before="240" w:line="276" w:lineRule="auto"/>
              <w:jc w:val="center"/>
              <w:rPr>
                <w:rFonts w:ascii="Arial" w:eastAsia="Arial" w:hAnsi="Arial" w:cs="Arial"/>
                <w:b/>
              </w:rPr>
            </w:pPr>
            <w:r>
              <w:rPr>
                <w:rFonts w:ascii="Arial" w:eastAsia="Arial" w:hAnsi="Arial" w:cs="Arial"/>
                <w:b/>
              </w:rPr>
              <w:t>$1,184,890.60</w:t>
            </w:r>
          </w:p>
        </w:tc>
      </w:tr>
      <w:tr w:rsidR="00EF2B52">
        <w:trPr>
          <w:trHeight w:val="725"/>
        </w:trPr>
        <w:tc>
          <w:tcPr>
            <w:tcW w:w="6075" w:type="dxa"/>
            <w:tcBorders>
              <w:top w:val="nil"/>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tcPr>
          <w:p w:rsidR="00EF2B52" w:rsidRDefault="00FD0D2B">
            <w:pPr>
              <w:spacing w:before="240" w:line="276" w:lineRule="auto"/>
              <w:rPr>
                <w:rFonts w:ascii="Arial" w:eastAsia="Arial" w:hAnsi="Arial" w:cs="Arial"/>
                <w:b/>
              </w:rPr>
            </w:pPr>
            <w:r>
              <w:rPr>
                <w:rFonts w:ascii="Arial" w:eastAsia="Arial" w:hAnsi="Arial" w:cs="Arial"/>
                <w:b/>
              </w:rPr>
              <w:t>Superhero Kids 2021 First Quarter Summary</w:t>
            </w:r>
          </w:p>
        </w:tc>
        <w:tc>
          <w:tcPr>
            <w:tcW w:w="1590" w:type="dxa"/>
            <w:tcBorders>
              <w:top w:val="nil"/>
              <w:left w:val="nil"/>
              <w:bottom w:val="single" w:sz="8" w:space="0" w:color="000000"/>
              <w:right w:val="single" w:sz="8" w:space="0" w:color="000000"/>
            </w:tcBorders>
            <w:shd w:val="clear" w:color="auto" w:fill="6FA8DC"/>
            <w:tcMar>
              <w:top w:w="100" w:type="dxa"/>
              <w:left w:w="100" w:type="dxa"/>
              <w:bottom w:w="100" w:type="dxa"/>
              <w:right w:w="100" w:type="dxa"/>
            </w:tcMar>
          </w:tcPr>
          <w:p w:rsidR="00EF2B52" w:rsidRDefault="00FD0D2B">
            <w:pPr>
              <w:spacing w:before="240" w:line="276" w:lineRule="auto"/>
              <w:jc w:val="right"/>
              <w:rPr>
                <w:rFonts w:ascii="Arial" w:eastAsia="Arial" w:hAnsi="Arial" w:cs="Arial"/>
                <w:b/>
              </w:rPr>
            </w:pPr>
            <w:r>
              <w:rPr>
                <w:rFonts w:ascii="Arial" w:eastAsia="Arial" w:hAnsi="Arial" w:cs="Arial"/>
                <w:b/>
              </w:rPr>
              <w:t xml:space="preserve"> </w:t>
            </w:r>
          </w:p>
        </w:tc>
        <w:tc>
          <w:tcPr>
            <w:tcW w:w="2175" w:type="dxa"/>
            <w:tcBorders>
              <w:top w:val="nil"/>
              <w:left w:val="nil"/>
              <w:bottom w:val="single" w:sz="8" w:space="0" w:color="000000"/>
              <w:right w:val="single" w:sz="8" w:space="0" w:color="000000"/>
            </w:tcBorders>
            <w:shd w:val="clear" w:color="auto" w:fill="6FA8DC"/>
            <w:tcMar>
              <w:top w:w="100" w:type="dxa"/>
              <w:left w:w="100" w:type="dxa"/>
              <w:bottom w:w="100" w:type="dxa"/>
              <w:right w:w="100" w:type="dxa"/>
            </w:tcMar>
          </w:tcPr>
          <w:p w:rsidR="00EF2B52" w:rsidRDefault="00FD0D2B">
            <w:pPr>
              <w:spacing w:before="240" w:line="276" w:lineRule="auto"/>
              <w:jc w:val="center"/>
              <w:rPr>
                <w:rFonts w:ascii="Arial" w:eastAsia="Arial" w:hAnsi="Arial" w:cs="Arial"/>
                <w:b/>
                <w:highlight w:val="white"/>
              </w:rPr>
            </w:pPr>
            <w:r>
              <w:rPr>
                <w:rFonts w:ascii="Arial" w:eastAsia="Arial" w:hAnsi="Arial" w:cs="Arial"/>
                <w:b/>
                <w:highlight w:val="white"/>
              </w:rPr>
              <w:t xml:space="preserve"> </w:t>
            </w:r>
          </w:p>
        </w:tc>
      </w:tr>
      <w:tr w:rsidR="00EF2B52">
        <w:trPr>
          <w:trHeight w:val="725"/>
        </w:trPr>
        <w:tc>
          <w:tcPr>
            <w:tcW w:w="6075" w:type="dxa"/>
            <w:tcBorders>
              <w:top w:val="nil"/>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tcPr>
          <w:p w:rsidR="00EF2B52" w:rsidRDefault="00FD0D2B">
            <w:pPr>
              <w:spacing w:before="240" w:line="276" w:lineRule="auto"/>
              <w:rPr>
                <w:rFonts w:ascii="Arial" w:eastAsia="Arial" w:hAnsi="Arial" w:cs="Arial"/>
                <w:b/>
              </w:rPr>
            </w:pPr>
            <w:r>
              <w:rPr>
                <w:rFonts w:ascii="Arial" w:eastAsia="Arial" w:hAnsi="Arial" w:cs="Arial"/>
                <w:b/>
              </w:rPr>
              <w:t xml:space="preserve">    </w:t>
            </w:r>
            <w:r>
              <w:rPr>
                <w:rFonts w:ascii="Arial" w:eastAsia="Arial" w:hAnsi="Arial" w:cs="Arial"/>
                <w:b/>
              </w:rPr>
              <w:tab/>
              <w:t>Direct Financial Assistance</w:t>
            </w:r>
          </w:p>
        </w:tc>
        <w:tc>
          <w:tcPr>
            <w:tcW w:w="1590" w:type="dxa"/>
            <w:tcBorders>
              <w:top w:val="nil"/>
              <w:left w:val="nil"/>
              <w:bottom w:val="single" w:sz="8" w:space="0" w:color="000000"/>
              <w:right w:val="single" w:sz="8" w:space="0" w:color="000000"/>
            </w:tcBorders>
            <w:shd w:val="clear" w:color="auto" w:fill="6FA8DC"/>
            <w:tcMar>
              <w:top w:w="100" w:type="dxa"/>
              <w:left w:w="100" w:type="dxa"/>
              <w:bottom w:w="100" w:type="dxa"/>
              <w:right w:w="100" w:type="dxa"/>
            </w:tcMar>
          </w:tcPr>
          <w:p w:rsidR="003745EC" w:rsidRPr="003745EC" w:rsidRDefault="003745EC">
            <w:pPr>
              <w:spacing w:before="240" w:line="276" w:lineRule="auto"/>
              <w:rPr>
                <w:rFonts w:ascii="Arial" w:eastAsia="Arial" w:hAnsi="Arial" w:cs="Arial"/>
                <w:b/>
              </w:rPr>
            </w:pPr>
            <w:r>
              <w:rPr>
                <w:rFonts w:ascii="Arial" w:eastAsia="Arial" w:hAnsi="Arial" w:cs="Arial"/>
                <w:b/>
              </w:rPr>
              <w:t xml:space="preserve">$    </w:t>
            </w:r>
            <w:r>
              <w:rPr>
                <w:rFonts w:ascii="Arial" w:eastAsia="Arial" w:hAnsi="Arial" w:cs="Arial"/>
                <w:b/>
              </w:rPr>
              <w:t>14968.56</w:t>
            </w:r>
          </w:p>
        </w:tc>
        <w:tc>
          <w:tcPr>
            <w:tcW w:w="2175" w:type="dxa"/>
            <w:tcBorders>
              <w:top w:val="nil"/>
              <w:left w:val="nil"/>
              <w:bottom w:val="single" w:sz="8" w:space="0" w:color="000000"/>
              <w:right w:val="single" w:sz="8" w:space="0" w:color="000000"/>
            </w:tcBorders>
            <w:shd w:val="clear" w:color="auto" w:fill="6FA8DC"/>
            <w:tcMar>
              <w:top w:w="100" w:type="dxa"/>
              <w:left w:w="100" w:type="dxa"/>
              <w:bottom w:w="100" w:type="dxa"/>
              <w:right w:w="100" w:type="dxa"/>
            </w:tcMar>
          </w:tcPr>
          <w:p w:rsidR="00EF2B52" w:rsidRDefault="00EF2B52">
            <w:pPr>
              <w:spacing w:before="240" w:line="276" w:lineRule="auto"/>
              <w:jc w:val="center"/>
              <w:rPr>
                <w:rFonts w:ascii="Arial" w:eastAsia="Arial" w:hAnsi="Arial" w:cs="Arial"/>
                <w:b/>
              </w:rPr>
            </w:pPr>
          </w:p>
        </w:tc>
      </w:tr>
      <w:tr w:rsidR="00EF2B52">
        <w:trPr>
          <w:trHeight w:val="725"/>
        </w:trPr>
        <w:tc>
          <w:tcPr>
            <w:tcW w:w="6075" w:type="dxa"/>
            <w:tcBorders>
              <w:top w:val="nil"/>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tcPr>
          <w:p w:rsidR="00EF2B52" w:rsidRDefault="00FD0D2B">
            <w:pPr>
              <w:spacing w:before="240" w:line="276" w:lineRule="auto"/>
              <w:rPr>
                <w:rFonts w:ascii="Arial" w:eastAsia="Arial" w:hAnsi="Arial" w:cs="Arial"/>
                <w:b/>
              </w:rPr>
            </w:pPr>
            <w:r>
              <w:rPr>
                <w:rFonts w:ascii="Arial" w:eastAsia="Arial" w:hAnsi="Arial" w:cs="Arial"/>
                <w:b/>
              </w:rPr>
              <w:t xml:space="preserve">    </w:t>
            </w:r>
            <w:r>
              <w:rPr>
                <w:rFonts w:ascii="Arial" w:eastAsia="Arial" w:hAnsi="Arial" w:cs="Arial"/>
                <w:b/>
              </w:rPr>
              <w:tab/>
              <w:t>Program Assistance</w:t>
            </w:r>
          </w:p>
        </w:tc>
        <w:tc>
          <w:tcPr>
            <w:tcW w:w="1590" w:type="dxa"/>
            <w:tcBorders>
              <w:top w:val="nil"/>
              <w:left w:val="nil"/>
              <w:bottom w:val="single" w:sz="8" w:space="0" w:color="000000"/>
              <w:right w:val="single" w:sz="8" w:space="0" w:color="000000"/>
            </w:tcBorders>
            <w:shd w:val="clear" w:color="auto" w:fill="6FA8DC"/>
            <w:tcMar>
              <w:top w:w="100" w:type="dxa"/>
              <w:left w:w="100" w:type="dxa"/>
              <w:bottom w:w="100" w:type="dxa"/>
              <w:right w:w="100" w:type="dxa"/>
            </w:tcMar>
          </w:tcPr>
          <w:p w:rsidR="00EF2B52" w:rsidRDefault="00FD0D2B">
            <w:pPr>
              <w:spacing w:before="240" w:line="276" w:lineRule="auto"/>
              <w:jc w:val="center"/>
              <w:rPr>
                <w:rFonts w:ascii="Arial" w:eastAsia="Arial" w:hAnsi="Arial" w:cs="Arial"/>
                <w:b/>
              </w:rPr>
            </w:pPr>
            <w:r>
              <w:rPr>
                <w:rFonts w:ascii="Arial" w:eastAsia="Arial" w:hAnsi="Arial" w:cs="Arial"/>
                <w:b/>
              </w:rPr>
              <w:t>$      149.00</w:t>
            </w:r>
          </w:p>
        </w:tc>
        <w:tc>
          <w:tcPr>
            <w:tcW w:w="2175" w:type="dxa"/>
            <w:tcBorders>
              <w:top w:val="nil"/>
              <w:left w:val="nil"/>
              <w:bottom w:val="single" w:sz="8" w:space="0" w:color="000000"/>
              <w:right w:val="single" w:sz="8" w:space="0" w:color="000000"/>
            </w:tcBorders>
            <w:shd w:val="clear" w:color="auto" w:fill="6FA8DC"/>
            <w:tcMar>
              <w:top w:w="100" w:type="dxa"/>
              <w:left w:w="100" w:type="dxa"/>
              <w:bottom w:w="100" w:type="dxa"/>
              <w:right w:w="100" w:type="dxa"/>
            </w:tcMar>
          </w:tcPr>
          <w:p w:rsidR="00EF2B52" w:rsidRDefault="00EF2B52">
            <w:pPr>
              <w:spacing w:before="240" w:line="276" w:lineRule="auto"/>
              <w:jc w:val="center"/>
              <w:rPr>
                <w:rFonts w:ascii="Arial" w:eastAsia="Arial" w:hAnsi="Arial" w:cs="Arial"/>
                <w:b/>
              </w:rPr>
            </w:pPr>
          </w:p>
        </w:tc>
      </w:tr>
      <w:tr w:rsidR="00EF2B52">
        <w:trPr>
          <w:trHeight w:val="725"/>
        </w:trPr>
        <w:tc>
          <w:tcPr>
            <w:tcW w:w="6075" w:type="dxa"/>
            <w:tcBorders>
              <w:top w:val="nil"/>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tcPr>
          <w:p w:rsidR="00EF2B52" w:rsidRDefault="00FD0D2B">
            <w:pPr>
              <w:spacing w:before="240" w:line="276" w:lineRule="auto"/>
              <w:rPr>
                <w:rFonts w:ascii="Arial" w:eastAsia="Arial" w:hAnsi="Arial" w:cs="Arial"/>
                <w:b/>
              </w:rPr>
            </w:pPr>
            <w:r>
              <w:rPr>
                <w:rFonts w:ascii="Arial" w:eastAsia="Arial" w:hAnsi="Arial" w:cs="Arial"/>
                <w:b/>
              </w:rPr>
              <w:t>TOTAL 2021 1ST QUARTER EXPENSES</w:t>
            </w:r>
          </w:p>
        </w:tc>
        <w:tc>
          <w:tcPr>
            <w:tcW w:w="1590" w:type="dxa"/>
            <w:tcBorders>
              <w:top w:val="nil"/>
              <w:left w:val="nil"/>
              <w:bottom w:val="single" w:sz="8" w:space="0" w:color="000000"/>
              <w:right w:val="single" w:sz="8" w:space="0" w:color="000000"/>
            </w:tcBorders>
            <w:shd w:val="clear" w:color="auto" w:fill="6FA8DC"/>
            <w:tcMar>
              <w:top w:w="100" w:type="dxa"/>
              <w:left w:w="100" w:type="dxa"/>
              <w:bottom w:w="100" w:type="dxa"/>
              <w:right w:w="100" w:type="dxa"/>
            </w:tcMar>
          </w:tcPr>
          <w:p w:rsidR="00EF2B52" w:rsidRDefault="00FD0D2B">
            <w:pPr>
              <w:spacing w:before="240" w:line="276" w:lineRule="auto"/>
              <w:jc w:val="right"/>
              <w:rPr>
                <w:rFonts w:ascii="Arial" w:eastAsia="Arial" w:hAnsi="Arial" w:cs="Arial"/>
                <w:b/>
              </w:rPr>
            </w:pPr>
            <w:r>
              <w:rPr>
                <w:rFonts w:ascii="Arial" w:eastAsia="Arial" w:hAnsi="Arial" w:cs="Arial"/>
                <w:b/>
              </w:rPr>
              <w:t xml:space="preserve"> </w:t>
            </w:r>
          </w:p>
        </w:tc>
        <w:tc>
          <w:tcPr>
            <w:tcW w:w="2175" w:type="dxa"/>
            <w:tcBorders>
              <w:top w:val="nil"/>
              <w:left w:val="nil"/>
              <w:bottom w:val="single" w:sz="8" w:space="0" w:color="000000"/>
              <w:right w:val="single" w:sz="8" w:space="0" w:color="000000"/>
            </w:tcBorders>
            <w:shd w:val="clear" w:color="auto" w:fill="6FA8DC"/>
            <w:tcMar>
              <w:top w:w="100" w:type="dxa"/>
              <w:left w:w="100" w:type="dxa"/>
              <w:bottom w:w="100" w:type="dxa"/>
              <w:right w:w="100" w:type="dxa"/>
            </w:tcMar>
          </w:tcPr>
          <w:p w:rsidR="00EF2B52" w:rsidRDefault="00FD0D2B">
            <w:pPr>
              <w:spacing w:before="240" w:line="276" w:lineRule="auto"/>
              <w:jc w:val="center"/>
              <w:rPr>
                <w:rFonts w:ascii="Arial" w:eastAsia="Arial" w:hAnsi="Arial" w:cs="Arial"/>
                <w:b/>
              </w:rPr>
            </w:pPr>
            <w:r>
              <w:rPr>
                <w:rFonts w:ascii="Arial" w:eastAsia="Arial" w:hAnsi="Arial" w:cs="Arial"/>
                <w:b/>
              </w:rPr>
              <w:t>$</w:t>
            </w:r>
            <w:r w:rsidR="003745EC">
              <w:rPr>
                <w:rFonts w:ascii="Arial" w:eastAsia="Arial" w:hAnsi="Arial" w:cs="Arial"/>
                <w:b/>
              </w:rPr>
              <w:t xml:space="preserve">  </w:t>
            </w:r>
            <w:r>
              <w:rPr>
                <w:rFonts w:ascii="Arial" w:eastAsia="Arial" w:hAnsi="Arial" w:cs="Arial"/>
                <w:b/>
              </w:rPr>
              <w:t xml:space="preserve">     15,117.56 </w:t>
            </w:r>
          </w:p>
        </w:tc>
      </w:tr>
      <w:tr w:rsidR="00EF2B52">
        <w:trPr>
          <w:trHeight w:val="1241"/>
        </w:trPr>
        <w:tc>
          <w:tcPr>
            <w:tcW w:w="6075" w:type="dxa"/>
            <w:tcBorders>
              <w:top w:val="nil"/>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tcPr>
          <w:p w:rsidR="00EF2B52" w:rsidRDefault="00FD0D2B">
            <w:pPr>
              <w:spacing w:before="240" w:line="276" w:lineRule="auto"/>
              <w:jc w:val="center"/>
              <w:rPr>
                <w:rFonts w:ascii="Arial" w:eastAsia="Arial" w:hAnsi="Arial" w:cs="Arial"/>
                <w:b/>
              </w:rPr>
            </w:pPr>
            <w:r>
              <w:rPr>
                <w:rFonts w:ascii="Arial" w:eastAsia="Arial" w:hAnsi="Arial" w:cs="Arial"/>
                <w:b/>
              </w:rPr>
              <w:t>TOTAL SUPERHERO KIDS FUND SUPPORT</w:t>
            </w:r>
          </w:p>
          <w:p w:rsidR="00EF2B52" w:rsidRDefault="00FD0D2B">
            <w:pPr>
              <w:spacing w:before="240" w:line="276" w:lineRule="auto"/>
              <w:jc w:val="center"/>
              <w:rPr>
                <w:rFonts w:ascii="Arial" w:eastAsia="Arial" w:hAnsi="Arial" w:cs="Arial"/>
                <w:b/>
              </w:rPr>
            </w:pPr>
            <w:r>
              <w:rPr>
                <w:rFonts w:ascii="Arial" w:eastAsia="Arial" w:hAnsi="Arial" w:cs="Arial"/>
                <w:b/>
              </w:rPr>
              <w:t xml:space="preserve">(December 2011 – March 2021) </w:t>
            </w:r>
          </w:p>
        </w:tc>
        <w:tc>
          <w:tcPr>
            <w:tcW w:w="1590" w:type="dxa"/>
            <w:tcBorders>
              <w:top w:val="nil"/>
              <w:left w:val="nil"/>
              <w:bottom w:val="single" w:sz="8" w:space="0" w:color="000000"/>
              <w:right w:val="single" w:sz="8" w:space="0" w:color="000000"/>
            </w:tcBorders>
            <w:shd w:val="clear" w:color="auto" w:fill="6FA8DC"/>
            <w:tcMar>
              <w:top w:w="100" w:type="dxa"/>
              <w:left w:w="100" w:type="dxa"/>
              <w:bottom w:w="100" w:type="dxa"/>
              <w:right w:w="100" w:type="dxa"/>
            </w:tcMar>
          </w:tcPr>
          <w:p w:rsidR="00EF2B52" w:rsidRDefault="00FD0D2B">
            <w:pPr>
              <w:spacing w:before="240" w:line="276" w:lineRule="auto"/>
              <w:jc w:val="right"/>
              <w:rPr>
                <w:rFonts w:ascii="Arial" w:eastAsia="Arial" w:hAnsi="Arial" w:cs="Arial"/>
                <w:b/>
              </w:rPr>
            </w:pPr>
            <w:r>
              <w:rPr>
                <w:rFonts w:ascii="Arial" w:eastAsia="Arial" w:hAnsi="Arial" w:cs="Arial"/>
                <w:b/>
              </w:rPr>
              <w:t xml:space="preserve"> </w:t>
            </w:r>
          </w:p>
        </w:tc>
        <w:tc>
          <w:tcPr>
            <w:tcW w:w="2175" w:type="dxa"/>
            <w:tcBorders>
              <w:top w:val="nil"/>
              <w:left w:val="nil"/>
              <w:bottom w:val="single" w:sz="8" w:space="0" w:color="000000"/>
              <w:right w:val="single" w:sz="8" w:space="0" w:color="000000"/>
            </w:tcBorders>
            <w:shd w:val="clear" w:color="auto" w:fill="6FA8DC"/>
            <w:tcMar>
              <w:top w:w="100" w:type="dxa"/>
              <w:left w:w="100" w:type="dxa"/>
              <w:bottom w:w="100" w:type="dxa"/>
              <w:right w:w="100" w:type="dxa"/>
            </w:tcMar>
          </w:tcPr>
          <w:p w:rsidR="00EF2B52" w:rsidRDefault="003745EC">
            <w:pPr>
              <w:spacing w:before="240" w:line="276" w:lineRule="auto"/>
              <w:jc w:val="center"/>
              <w:rPr>
                <w:rFonts w:ascii="Arial" w:eastAsia="Arial" w:hAnsi="Arial" w:cs="Arial"/>
                <w:b/>
              </w:rPr>
            </w:pPr>
            <w:r>
              <w:rPr>
                <w:rFonts w:ascii="Arial" w:eastAsia="Arial" w:hAnsi="Arial" w:cs="Arial"/>
                <w:b/>
              </w:rPr>
              <w:t xml:space="preserve">$ </w:t>
            </w:r>
            <w:r w:rsidR="00FD0D2B">
              <w:rPr>
                <w:rFonts w:ascii="Arial" w:eastAsia="Arial" w:hAnsi="Arial" w:cs="Arial"/>
                <w:b/>
              </w:rPr>
              <w:t>1,200,008.16</w:t>
            </w:r>
          </w:p>
          <w:p w:rsidR="00EF2B52" w:rsidRDefault="00EF2B52">
            <w:pPr>
              <w:spacing w:before="240" w:line="276" w:lineRule="auto"/>
              <w:jc w:val="center"/>
              <w:rPr>
                <w:rFonts w:ascii="Arial" w:eastAsia="Arial" w:hAnsi="Arial" w:cs="Arial"/>
                <w:b/>
              </w:rPr>
            </w:pPr>
          </w:p>
        </w:tc>
      </w:tr>
    </w:tbl>
    <w:p w:rsidR="00EF2B52" w:rsidRDefault="00EF2B52">
      <w:pPr>
        <w:rPr>
          <w:sz w:val="2"/>
          <w:szCs w:val="2"/>
        </w:rPr>
      </w:pPr>
    </w:p>
    <w:sectPr w:rsidR="00EF2B52">
      <w:headerReference w:type="default" r:id="rId10"/>
      <w:headerReference w:type="first" r:id="rId11"/>
      <w:pgSz w:w="12240" w:h="15840"/>
      <w:pgMar w:top="158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54D" w:rsidRDefault="0078254D">
      <w:pPr>
        <w:spacing w:after="0" w:line="240" w:lineRule="auto"/>
      </w:pPr>
      <w:r>
        <w:separator/>
      </w:r>
    </w:p>
  </w:endnote>
  <w:endnote w:type="continuationSeparator" w:id="0">
    <w:p w:rsidR="0078254D" w:rsidRDefault="0078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54D" w:rsidRDefault="0078254D">
      <w:pPr>
        <w:spacing w:after="0" w:line="240" w:lineRule="auto"/>
      </w:pPr>
      <w:r>
        <w:separator/>
      </w:r>
    </w:p>
  </w:footnote>
  <w:footnote w:type="continuationSeparator" w:id="0">
    <w:p w:rsidR="0078254D" w:rsidRDefault="00782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52" w:rsidRDefault="00FD0D2B">
    <w:pPr>
      <w:spacing w:after="0" w:line="240" w:lineRule="auto"/>
      <w:jc w:val="center"/>
      <w:rPr>
        <w:rFonts w:ascii="Verdana" w:eastAsia="Verdana" w:hAnsi="Verdana" w:cs="Verdana"/>
        <w:color w:val="BFBFBF"/>
        <w:sz w:val="18"/>
        <w:szCs w:val="18"/>
      </w:rPr>
    </w:pPr>
    <w:r>
      <w:rPr>
        <w:rFonts w:ascii="Verdana" w:eastAsia="Verdana" w:hAnsi="Verdana" w:cs="Verdana"/>
        <w:color w:val="BFBFBF"/>
        <w:sz w:val="18"/>
        <w:szCs w:val="18"/>
      </w:rPr>
      <w:t>Children’s Blood &amp; Cancer Center at</w:t>
    </w:r>
  </w:p>
  <w:p w:rsidR="00EF2B52" w:rsidRDefault="00FD0D2B">
    <w:pPr>
      <w:spacing w:after="0" w:line="240" w:lineRule="auto"/>
      <w:jc w:val="center"/>
      <w:rPr>
        <w:rFonts w:ascii="Verdana" w:eastAsia="Verdana" w:hAnsi="Verdana" w:cs="Verdana"/>
        <w:color w:val="BFBFBF"/>
        <w:sz w:val="18"/>
        <w:szCs w:val="18"/>
      </w:rPr>
    </w:pPr>
    <w:r>
      <w:rPr>
        <w:rFonts w:ascii="Verdana" w:eastAsia="Verdana" w:hAnsi="Verdana" w:cs="Verdana"/>
        <w:color w:val="BFBFBF"/>
        <w:sz w:val="18"/>
        <w:szCs w:val="18"/>
      </w:rPr>
      <w:t>Dell Children’s Medical Center of Central Texas</w:t>
    </w:r>
  </w:p>
  <w:p w:rsidR="00EF2B52" w:rsidRDefault="00FD0D2B">
    <w:pPr>
      <w:spacing w:after="0" w:line="240" w:lineRule="auto"/>
      <w:jc w:val="center"/>
      <w:rPr>
        <w:color w:val="BFBFBF"/>
        <w:sz w:val="18"/>
        <w:szCs w:val="18"/>
      </w:rPr>
    </w:pPr>
    <w:r>
      <w:rPr>
        <w:rFonts w:ascii="Verdana" w:eastAsia="Verdana" w:hAnsi="Verdana" w:cs="Verdana"/>
        <w:color w:val="BFBFBF"/>
        <w:sz w:val="18"/>
        <w:szCs w:val="18"/>
      </w:rPr>
      <w:t>Report to SuperHero Kids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52" w:rsidRDefault="00FD0D2B">
    <w:pPr>
      <w:spacing w:after="0" w:line="240" w:lineRule="auto"/>
      <w:jc w:val="center"/>
      <w:rPr>
        <w:rFonts w:ascii="Verdana" w:eastAsia="Verdana" w:hAnsi="Verdana" w:cs="Verdana"/>
        <w:b/>
        <w:sz w:val="20"/>
        <w:szCs w:val="20"/>
      </w:rPr>
    </w:pPr>
    <w:r>
      <w:rPr>
        <w:rFonts w:ascii="Verdana" w:eastAsia="Verdana" w:hAnsi="Verdana" w:cs="Verdana"/>
        <w:b/>
        <w:sz w:val="20"/>
        <w:szCs w:val="20"/>
      </w:rPr>
      <w:t>Children’s Blood &amp; Cancer Center at</w:t>
    </w:r>
  </w:p>
  <w:p w:rsidR="00EF2B52" w:rsidRDefault="00FD0D2B">
    <w:pPr>
      <w:spacing w:after="0" w:line="240" w:lineRule="auto"/>
      <w:jc w:val="center"/>
      <w:rPr>
        <w:rFonts w:ascii="Verdana" w:eastAsia="Verdana" w:hAnsi="Verdana" w:cs="Verdana"/>
        <w:b/>
        <w:sz w:val="20"/>
        <w:szCs w:val="20"/>
      </w:rPr>
    </w:pPr>
    <w:r>
      <w:rPr>
        <w:rFonts w:ascii="Verdana" w:eastAsia="Verdana" w:hAnsi="Verdana" w:cs="Verdana"/>
        <w:b/>
        <w:sz w:val="20"/>
        <w:szCs w:val="20"/>
      </w:rPr>
      <w:t>Dell Children’s Medical Center of Central Texas</w:t>
    </w:r>
  </w:p>
  <w:p w:rsidR="00EF2B52" w:rsidRDefault="00FD0D2B">
    <w:pPr>
      <w:spacing w:after="0" w:line="240" w:lineRule="auto"/>
      <w:jc w:val="center"/>
      <w:rPr>
        <w:rFonts w:ascii="Verdana" w:eastAsia="Verdana" w:hAnsi="Verdana" w:cs="Verdana"/>
        <w:b/>
        <w:sz w:val="20"/>
        <w:szCs w:val="20"/>
      </w:rPr>
    </w:pPr>
    <w:r>
      <w:rPr>
        <w:rFonts w:ascii="Verdana" w:eastAsia="Verdana" w:hAnsi="Verdana" w:cs="Verdana"/>
        <w:b/>
        <w:sz w:val="20"/>
        <w:szCs w:val="20"/>
      </w:rPr>
      <w:t>Report to SuperHero Kids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52"/>
    <w:rsid w:val="003745EC"/>
    <w:rsid w:val="00657EB2"/>
    <w:rsid w:val="0078254D"/>
    <w:rsid w:val="009B4004"/>
    <w:rsid w:val="00EF2B52"/>
    <w:rsid w:val="00F95F64"/>
    <w:rsid w:val="00FD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A023"/>
  <w15:docId w15:val="{D4DC4113-F7B3-4D59-AB8D-88EAA722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61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CAD"/>
  </w:style>
  <w:style w:type="paragraph" w:styleId="Footer">
    <w:name w:val="footer"/>
    <w:basedOn w:val="Normal"/>
    <w:link w:val="FooterChar"/>
    <w:uiPriority w:val="99"/>
    <w:unhideWhenUsed/>
    <w:rsid w:val="00961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CAD"/>
  </w:style>
  <w:style w:type="paragraph" w:styleId="BalloonText">
    <w:name w:val="Balloon Text"/>
    <w:basedOn w:val="Normal"/>
    <w:link w:val="BalloonTextChar"/>
    <w:uiPriority w:val="99"/>
    <w:semiHidden/>
    <w:unhideWhenUsed/>
    <w:rsid w:val="00EC1806"/>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C1806"/>
    <w:rPr>
      <w:rFonts w:ascii="Arial" w:hAnsi="Arial" w:cs="Arial"/>
      <w:sz w:val="18"/>
      <w:szCs w:val="18"/>
    </w:r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4E7B11"/>
    <w:pPr>
      <w:spacing w:after="0" w:line="240" w:lineRule="auto"/>
    </w:p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5eMwARazxzscD+IJX5kycnJPZA==">AMUW2mVncdNeWT4IpbufxvIJykonNF6TMsKsZxGjOqiLXLlR/h8Bjc6FZKia/MCXCxL6bh0o3PSTMrkwA/TKFjSbrg6pu8TK8f8/N+A6fMHPaN4nL8xvFbgQDqu0hF7SAwWghWkS4ovzZAXubgFlOt6NztsoS3qAor7+ImWlhwrW3l0xBi8KQEcWh4OtweX+8qsrIEgIWLNk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Anne Marie H.</dc:creator>
  <cp:lastModifiedBy>Castaneda, Ricardo</cp:lastModifiedBy>
  <cp:revision>5</cp:revision>
  <dcterms:created xsi:type="dcterms:W3CDTF">2021-04-14T19:12:00Z</dcterms:created>
  <dcterms:modified xsi:type="dcterms:W3CDTF">2021-04-27T20:39:00Z</dcterms:modified>
</cp:coreProperties>
</file>